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19BF9">
      <w:pPr>
        <w:pageBreakBefore w:val="0"/>
        <w:widowControl w:val="0"/>
        <w:kinsoku/>
        <w:wordWrap/>
        <w:overflowPunct/>
        <w:topLinePunct w:val="0"/>
        <w:bidi w:val="0"/>
        <w:snapToGrid/>
        <w:spacing w:line="36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资阳市</w:t>
      </w:r>
      <w:r>
        <w:rPr>
          <w:rFonts w:hint="eastAsia" w:ascii="宋体" w:hAnsi="宋体" w:eastAsia="宋体" w:cs="宋体"/>
          <w:b/>
          <w:bCs/>
          <w:kern w:val="2"/>
          <w:sz w:val="32"/>
          <w:szCs w:val="32"/>
          <w:lang w:val="en-US" w:eastAsia="zh-CN"/>
        </w:rPr>
        <w:t>雁江区</w:t>
      </w:r>
      <w:r>
        <w:rPr>
          <w:rFonts w:hint="eastAsia" w:ascii="宋体" w:hAnsi="宋体" w:eastAsia="宋体" w:cs="宋体"/>
          <w:b/>
          <w:bCs/>
          <w:kern w:val="2"/>
          <w:sz w:val="32"/>
          <w:szCs w:val="32"/>
        </w:rPr>
        <w:t>人民医院</w:t>
      </w:r>
    </w:p>
    <w:p w14:paraId="7A7251FB">
      <w:pPr>
        <w:pageBreakBefore w:val="0"/>
        <w:widowControl w:val="0"/>
        <w:kinsoku/>
        <w:wordWrap/>
        <w:overflowPunct/>
        <w:topLinePunct w:val="0"/>
        <w:bidi w:val="0"/>
        <w:snapToGrid/>
        <w:spacing w:line="360" w:lineRule="auto"/>
        <w:jc w:val="center"/>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eastAsia="zh-CN"/>
        </w:rPr>
        <w:t>检验科部分检验项目外送检测服务</w:t>
      </w:r>
      <w:r>
        <w:rPr>
          <w:rFonts w:hint="eastAsia" w:ascii="宋体" w:hAnsi="宋体" w:eastAsia="宋体" w:cs="宋体"/>
          <w:b/>
          <w:bCs/>
          <w:kern w:val="2"/>
          <w:sz w:val="32"/>
          <w:szCs w:val="32"/>
        </w:rPr>
        <w:t>市场调研</w:t>
      </w:r>
      <w:r>
        <w:rPr>
          <w:rFonts w:hint="eastAsia" w:ascii="宋体" w:hAnsi="宋体" w:eastAsia="宋体" w:cs="宋体"/>
          <w:b/>
          <w:bCs/>
          <w:kern w:val="2"/>
          <w:sz w:val="32"/>
          <w:szCs w:val="32"/>
          <w:lang w:val="en-US" w:eastAsia="zh-CN"/>
        </w:rPr>
        <w:t>需求</w:t>
      </w:r>
    </w:p>
    <w:p w14:paraId="563600EE">
      <w:pPr>
        <w:pStyle w:val="3"/>
        <w:rPr>
          <w:rFonts w:hint="eastAsia"/>
        </w:rPr>
      </w:pPr>
    </w:p>
    <w:p w14:paraId="423D43D2">
      <w:pPr>
        <w:numPr>
          <w:ilvl w:val="0"/>
          <w:numId w:val="0"/>
        </w:numPr>
        <w:autoSpaceDE w:val="0"/>
        <w:autoSpaceDN w:val="0"/>
        <w:adjustRightInd w:val="0"/>
        <w:spacing w:line="240" w:lineRule="auto"/>
        <w:ind w:leftChars="0"/>
        <w:jc w:val="left"/>
        <w:rPr>
          <w:rFonts w:hint="eastAsia"/>
          <w:b/>
          <w:bCs/>
          <w:sz w:val="24"/>
          <w:szCs w:val="24"/>
          <w:lang w:val="en-US" w:eastAsia="zh-CN"/>
        </w:rPr>
      </w:pPr>
      <w:r>
        <w:rPr>
          <w:rFonts w:hint="eastAsia"/>
          <w:b/>
          <w:bCs/>
          <w:sz w:val="24"/>
          <w:szCs w:val="24"/>
          <w:lang w:val="en-US" w:eastAsia="zh-CN"/>
        </w:rPr>
        <w:t>一、服务要求</w:t>
      </w:r>
    </w:p>
    <w:p w14:paraId="0C7F34E2">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1.服务范围：资阳市雁江区人民医院部分检验项目</w:t>
      </w:r>
    </w:p>
    <w:p w14:paraId="3CA72F7B">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2.服务项目：检验项目外送检测清单（详见附表）</w:t>
      </w:r>
    </w:p>
    <w:p w14:paraId="7D2FB963">
      <w:pPr>
        <w:spacing w:line="24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3.服务质量标准</w:t>
      </w:r>
    </w:p>
    <w:p w14:paraId="6B8F22A5">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 收取标本时间：周一至周六11:00-17:30，法定节假日休息须提前通知。</w:t>
      </w:r>
    </w:p>
    <w:p w14:paraId="5A12436C">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 检验标准：检验质量完全按照国家相关标准执行，并出具相关检测报告。</w:t>
      </w:r>
    </w:p>
    <w:p w14:paraId="14F1ECBD">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3.2.1检验结果与临床资料相符程度：高于95%。</w:t>
      </w:r>
    </w:p>
    <w:p w14:paraId="64F1F507">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3.2.2检验结果与诊断报告相符程度(不可前后矛盾)：高于99%。</w:t>
      </w:r>
    </w:p>
    <w:p w14:paraId="4D17816F">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3.2.3 报告内容与报告结论吻合。</w:t>
      </w:r>
    </w:p>
    <w:p w14:paraId="49DA3E32">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3.2.4 检测标本丢失、运送错误 (次数累计/季度):季度≤1%。</w:t>
      </w:r>
    </w:p>
    <w:p w14:paraId="7BC911BC">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3.2.5 报告的延误送达(次数累计/月/季度):每月不高于5例，每季度不高于10例。</w:t>
      </w:r>
    </w:p>
    <w:p w14:paraId="0277FF6E">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3.2.6 检测项目与院方开单项目吻合。</w:t>
      </w:r>
    </w:p>
    <w:p w14:paraId="26E29641">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3.2.7 供应商应保证检测结果的准确性和真实性，如因结果误诊，标本、结果遗失等情况造成纠纷的，由供应商派人处理纠纷；凡造成经济损失的，一律由供应商负责；导致医疗事故的，于合同中约定“视情节轻重予以责罚,或追究刑事责任”。</w:t>
      </w:r>
    </w:p>
    <w:p w14:paraId="2E7B920D">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3.3 制定符合本项目要求的各项管理服务质量指标。</w:t>
      </w:r>
    </w:p>
    <w:p w14:paraId="09705810">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3.4 检测设备及配套设备:配套服务内容检测平台的所需检测设备。</w:t>
      </w:r>
    </w:p>
    <w:p w14:paraId="656F5735">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3.5 供应商成交后，须为本项目投入持有医学检验、临床医学资格证(执业资格)的专职人员。</w:t>
      </w:r>
    </w:p>
    <w:p w14:paraId="7DC4BDD7">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3.6 具备急诊等紧急情况的处理方案。</w:t>
      </w:r>
    </w:p>
    <w:p w14:paraId="7A837502">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3.7 具备完善的危急值处理流程。</w:t>
      </w:r>
    </w:p>
    <w:p w14:paraId="379180C9">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3.8 检测报告需提供完善准确的病人信息并具备有效的检测人员电子签名。</w:t>
      </w:r>
    </w:p>
    <w:p w14:paraId="1CB72423">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3.9 具备多种便捷的报告查询方式(客户端、网页版、人工客服等查询方式)。</w:t>
      </w:r>
    </w:p>
    <w:p w14:paraId="7A280256">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3.10 保证检验结果实时网络传送。</w:t>
      </w:r>
    </w:p>
    <w:p w14:paraId="37A5DDC0">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3.11 能向临床各科提供检测项目汇总表，项目可分病种查询和按字母索引查询，项目必须包括但不仅限于编码、名称、检测方法、样本样本量、容器、样本贮存方式、简要临床应用、出报告时限、备注。项目内容变更能适时通知。</w:t>
      </w:r>
    </w:p>
    <w:p w14:paraId="6CC0F096">
      <w:pPr>
        <w:spacing w:line="24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3.12 供应商提供室内质控资料，提供国家卫生健康委员会认证的合格的室间质量评证合格材料，确保室内质量控制和检验结果准确。</w:t>
      </w:r>
    </w:p>
    <w:p w14:paraId="18B44915">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4.技术服务要求</w:t>
      </w:r>
    </w:p>
    <w:p w14:paraId="4BCB36AE">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 供应商需提供专业的标本冷链物流配送，物流全程应派专人冷链运输，承担标本运输符合国家法规和生物安全管理的责任。</w:t>
      </w:r>
    </w:p>
    <w:p w14:paraId="10258B7D">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4.2 报告出具时间：请供应商自行按检验项目列出详细的报告出具时间。</w:t>
      </w:r>
    </w:p>
    <w:p w14:paraId="50ECDDF4">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4.3 供应商提供报告系统与医院LIS系统实行信息化无缝连接，并承担相关接口等费用。</w:t>
      </w:r>
    </w:p>
    <w:p w14:paraId="53DE6E4A">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4.4 供应商须提供外送项目检测所需的所有耗材，</w:t>
      </w:r>
      <w:r>
        <w:rPr>
          <w:rFonts w:hint="eastAsia" w:ascii="仿宋" w:hAnsi="仿宋" w:eastAsia="仿宋" w:cs="仿宋"/>
          <w:color w:val="auto"/>
          <w:kern w:val="2"/>
          <w:sz w:val="24"/>
          <w:szCs w:val="24"/>
          <w:highlight w:val="none"/>
          <w:lang w:val="en-US" w:eastAsia="zh-CN" w:bidi="ar-SA"/>
        </w:rPr>
        <w:t>并提供耗材生产厂家三证。</w:t>
      </w:r>
    </w:p>
    <w:p w14:paraId="5902837C">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4.5 标本接收：每天上门一次，特殊情况临时增加一次，响应时间≤1小时；节假日照常接收标本。标本运输时间：要求≤2小</w:t>
      </w:r>
      <w:r>
        <w:rPr>
          <w:rFonts w:hint="eastAsia" w:ascii="仿宋" w:hAnsi="仿宋" w:eastAsia="仿宋" w:cs="仿宋"/>
          <w:color w:val="auto"/>
          <w:kern w:val="2"/>
          <w:sz w:val="24"/>
          <w:szCs w:val="24"/>
          <w:highlight w:val="none"/>
          <w:lang w:val="en-US" w:eastAsia="zh-CN" w:bidi="ar-SA"/>
        </w:rPr>
        <w:t>时。</w:t>
      </w:r>
    </w:p>
    <w:p w14:paraId="1F1CEBC2">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4.6 特殊标本（包括急诊标本）：承诺临时配送服务。</w:t>
      </w:r>
    </w:p>
    <w:p w14:paraId="0F1E9994">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4.7 检验结束后，供应商负责在规定的时间内向检检科提供检验报告单（样本有特殊情况无法按时出报告需要提前通知检验科）。供应商对检验报告单的准确性和及时性负责。</w:t>
      </w:r>
    </w:p>
    <w:p w14:paraId="5DE1C9D1">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4.8 供应商须对检验后的标本进行妥善保存，以便检验结果有疑义时进行再次检验，保存标本的时间不应少于相关标准或条例所规定的时间。</w:t>
      </w:r>
    </w:p>
    <w:p w14:paraId="03957A14">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4.9 当采购人对供应商的检验结果有疑义或异议时，采购人可要求供应商重新检验或再委托第三方检验。</w:t>
      </w:r>
    </w:p>
    <w:p w14:paraId="3C8E9539">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4.10 供应商应有对患者电子病历、送检标本及检测结果等相关资料保密的措施。</w:t>
      </w:r>
    </w:p>
    <w:p w14:paraId="0C4A0E3D">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4.11 须协助采购人</w:t>
      </w:r>
      <w:r>
        <w:rPr>
          <w:rFonts w:hint="eastAsia" w:ascii="仿宋" w:hAnsi="仿宋" w:eastAsia="仿宋" w:cs="仿宋"/>
          <w:color w:val="auto"/>
          <w:kern w:val="2"/>
          <w:sz w:val="24"/>
          <w:szCs w:val="24"/>
          <w:highlight w:val="none"/>
          <w:lang w:val="en-US" w:eastAsia="zh-CN" w:bidi="ar-SA"/>
        </w:rPr>
        <w:t>进行市级重点专科的创建</w:t>
      </w:r>
      <w:r>
        <w:rPr>
          <w:rFonts w:hint="eastAsia" w:ascii="仿宋" w:hAnsi="仿宋" w:eastAsia="仿宋" w:cs="仿宋"/>
          <w:color w:val="auto"/>
          <w:kern w:val="2"/>
          <w:sz w:val="24"/>
          <w:szCs w:val="24"/>
          <w:lang w:val="en-US" w:eastAsia="zh-CN" w:bidi="ar-SA"/>
        </w:rPr>
        <w:t>及其他提升质量管理、检测能力的工作。</w:t>
      </w:r>
    </w:p>
    <w:p w14:paraId="5929B71A">
      <w:pPr>
        <w:spacing w:line="24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4.12 供应商须配合采购人检验科做好质量控制，</w:t>
      </w:r>
      <w:r>
        <w:rPr>
          <w:rFonts w:hint="eastAsia" w:ascii="仿宋" w:hAnsi="仿宋" w:eastAsia="仿宋" w:cs="仿宋"/>
          <w:color w:val="auto"/>
          <w:kern w:val="2"/>
          <w:sz w:val="24"/>
          <w:szCs w:val="24"/>
          <w:highlight w:val="none"/>
          <w:lang w:val="en-US" w:eastAsia="zh-CN" w:bidi="ar-SA"/>
        </w:rPr>
        <w:t>定期提供所需文件。</w:t>
      </w:r>
    </w:p>
    <w:p w14:paraId="60BA8FFF">
      <w:pPr>
        <w:spacing w:line="360" w:lineRule="auto"/>
        <w:rPr>
          <w:rFonts w:hint="eastAsia"/>
          <w:b/>
          <w:bCs/>
          <w:sz w:val="24"/>
          <w:szCs w:val="24"/>
          <w:lang w:val="en-US" w:eastAsia="zh-CN"/>
        </w:rPr>
      </w:pPr>
      <w:r>
        <w:rPr>
          <w:rFonts w:hint="eastAsia"/>
          <w:b/>
          <w:bCs/>
          <w:sz w:val="24"/>
          <w:szCs w:val="24"/>
          <w:lang w:val="en-US" w:eastAsia="zh-CN"/>
        </w:rPr>
        <w:t>二、其他要求</w:t>
      </w:r>
    </w:p>
    <w:p w14:paraId="14ACDD30">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1.服务要求:供应需根据采购人的需求编制完整的服务方案，包含并不限于整体的策划实施方案、医学物流服务能力、检验信息化服务能力、服务人员安排和相应应急措施、售后服务的内容。</w:t>
      </w:r>
    </w:p>
    <w:p w14:paraId="4BEC8E9F">
      <w:pPr>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2.培训要求:供应商协助采购人举办1-2次的学术培训会议。</w:t>
      </w:r>
    </w:p>
    <w:p w14:paraId="4C0B3A7A">
      <w:pPr>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3.资料要求:供应商为采购人提供本次服务要求中检查项目的相关资料。</w:t>
      </w:r>
    </w:p>
    <w:p w14:paraId="69D7340A">
      <w:pPr>
        <w:pStyle w:val="3"/>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4.合同期内，增加采购清单未列明的委外检验检测服务项目包含在本次采购中，采购单价按供应商在收费标准上同等下浮。</w:t>
      </w:r>
    </w:p>
    <w:p w14:paraId="10ED7431">
      <w:pPr>
        <w:spacing w:line="360" w:lineRule="auto"/>
        <w:rPr>
          <w:rFonts w:hint="default"/>
          <w:b/>
          <w:bCs/>
          <w:sz w:val="24"/>
          <w:szCs w:val="24"/>
          <w:lang w:val="en-US" w:eastAsia="zh-CN"/>
        </w:rPr>
      </w:pPr>
      <w:r>
        <w:rPr>
          <w:rFonts w:hint="eastAsia"/>
          <w:b/>
          <w:bCs/>
          <w:sz w:val="24"/>
          <w:szCs w:val="24"/>
          <w:lang w:val="en-US" w:eastAsia="zh-CN"/>
        </w:rPr>
        <w:t>三、市场调研报价表</w:t>
      </w:r>
    </w:p>
    <w:p w14:paraId="100EFD3E">
      <w:pPr>
        <w:pageBreakBefore w:val="0"/>
        <w:widowControl w:val="0"/>
        <w:kinsoku/>
        <w:wordWrap/>
        <w:overflowPunct/>
        <w:topLinePunct w:val="0"/>
        <w:bidi w:val="0"/>
        <w:snapToGrid/>
        <w:spacing w:line="360" w:lineRule="auto"/>
        <w:jc w:val="center"/>
        <w:rPr>
          <w:rFonts w:hint="eastAsia" w:ascii="宋体" w:hAnsi="宋体" w:eastAsia="宋体" w:cs="宋体"/>
          <w:kern w:val="2"/>
          <w:sz w:val="24"/>
          <w:szCs w:val="24"/>
          <w:lang w:eastAsia="zh-CN"/>
        </w:rPr>
      </w:pPr>
      <w:r>
        <w:rPr>
          <w:rFonts w:hint="eastAsia" w:ascii="宋体" w:hAnsi="宋体" w:eastAsia="宋体" w:cs="宋体"/>
          <w:b/>
          <w:bCs/>
          <w:kern w:val="2"/>
          <w:sz w:val="24"/>
          <w:szCs w:val="24"/>
          <w:lang w:val="en-US" w:eastAsia="zh-CN"/>
        </w:rPr>
        <w:t>市场</w:t>
      </w:r>
      <w:r>
        <w:rPr>
          <w:rFonts w:hint="eastAsia" w:ascii="宋体" w:hAnsi="宋体" w:eastAsia="宋体" w:cs="宋体"/>
          <w:b/>
          <w:bCs/>
          <w:kern w:val="2"/>
          <w:sz w:val="24"/>
          <w:szCs w:val="24"/>
          <w:lang w:eastAsia="zh-CN"/>
        </w:rPr>
        <w:t>调研</w:t>
      </w:r>
      <w:r>
        <w:rPr>
          <w:rFonts w:hint="eastAsia" w:ascii="宋体" w:hAnsi="宋体" w:eastAsia="宋体" w:cs="宋体"/>
          <w:b/>
          <w:bCs/>
          <w:kern w:val="2"/>
          <w:sz w:val="24"/>
          <w:szCs w:val="24"/>
        </w:rPr>
        <w:t>报价表</w:t>
      </w:r>
      <w:r>
        <w:rPr>
          <w:rFonts w:hint="eastAsia" w:ascii="宋体" w:hAnsi="宋体" w:eastAsia="宋体" w:cs="宋体"/>
          <w:b/>
          <w:bCs/>
          <w:kern w:val="2"/>
          <w:sz w:val="24"/>
          <w:szCs w:val="24"/>
          <w:lang w:eastAsia="zh-CN"/>
        </w:rPr>
        <w:t>（模板）</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515"/>
        <w:gridCol w:w="1046"/>
        <w:gridCol w:w="830"/>
        <w:gridCol w:w="630"/>
        <w:gridCol w:w="2189"/>
        <w:gridCol w:w="1524"/>
      </w:tblGrid>
      <w:tr w14:paraId="4C2E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461" w:type="pct"/>
            <w:noWrap w:val="0"/>
            <w:vAlign w:val="center"/>
          </w:tcPr>
          <w:p w14:paraId="6C625FDA">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889" w:type="pct"/>
            <w:noWrap w:val="0"/>
            <w:vAlign w:val="center"/>
          </w:tcPr>
          <w:p w14:paraId="7C6FB2A7">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14" w:type="pct"/>
            <w:noWrap w:val="0"/>
            <w:vAlign w:val="center"/>
          </w:tcPr>
          <w:p w14:paraId="59EA69BB">
            <w:pPr>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487" w:type="pct"/>
            <w:noWrap w:val="0"/>
            <w:vAlign w:val="center"/>
          </w:tcPr>
          <w:p w14:paraId="2489EA85">
            <w:pPr>
              <w:jc w:val="center"/>
              <w:rPr>
                <w:rFonts w:hint="eastAsia" w:ascii="仿宋" w:hAnsi="仿宋" w:eastAsia="仿宋" w:cs="仿宋"/>
                <w:sz w:val="24"/>
                <w:szCs w:val="24"/>
              </w:rPr>
            </w:pPr>
            <w:r>
              <w:rPr>
                <w:rFonts w:hint="eastAsia" w:ascii="仿宋" w:hAnsi="仿宋" w:eastAsia="仿宋" w:cs="仿宋"/>
                <w:sz w:val="24"/>
                <w:szCs w:val="24"/>
              </w:rPr>
              <w:t>品牌</w:t>
            </w:r>
          </w:p>
        </w:tc>
        <w:tc>
          <w:tcPr>
            <w:tcW w:w="370" w:type="pct"/>
            <w:noWrap w:val="0"/>
            <w:vAlign w:val="center"/>
          </w:tcPr>
          <w:p w14:paraId="526F5F1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1285" w:type="pct"/>
            <w:noWrap w:val="0"/>
            <w:vAlign w:val="center"/>
          </w:tcPr>
          <w:p w14:paraId="65AB8A05">
            <w:pPr>
              <w:jc w:val="center"/>
              <w:rPr>
                <w:rFonts w:hint="eastAsia" w:ascii="仿宋" w:hAnsi="仿宋" w:eastAsia="仿宋" w:cs="仿宋"/>
                <w:sz w:val="24"/>
                <w:szCs w:val="24"/>
              </w:rPr>
            </w:pPr>
            <w:r>
              <w:rPr>
                <w:rFonts w:hint="eastAsia" w:ascii="仿宋" w:hAnsi="仿宋" w:eastAsia="仿宋" w:cs="仿宋"/>
                <w:sz w:val="24"/>
                <w:szCs w:val="24"/>
                <w:lang w:val="en-US" w:eastAsia="zh-CN"/>
              </w:rPr>
              <w:t>价格</w:t>
            </w:r>
          </w:p>
        </w:tc>
        <w:tc>
          <w:tcPr>
            <w:tcW w:w="890" w:type="pct"/>
            <w:noWrap w:val="0"/>
            <w:vAlign w:val="center"/>
          </w:tcPr>
          <w:p w14:paraId="2A3B528C">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67B5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61" w:type="pct"/>
            <w:noWrap w:val="0"/>
            <w:vAlign w:val="center"/>
          </w:tcPr>
          <w:p w14:paraId="24C4CFCC">
            <w:pPr>
              <w:pageBreakBefore w:val="0"/>
              <w:widowControl w:val="0"/>
              <w:kinsoku/>
              <w:wordWrap/>
              <w:overflowPunct/>
              <w:topLinePunct w:val="0"/>
              <w:bidi w:val="0"/>
              <w:snapToGrid/>
              <w:spacing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889" w:type="pct"/>
            <w:noWrap w:val="0"/>
            <w:vAlign w:val="center"/>
          </w:tcPr>
          <w:p w14:paraId="57D6F75E">
            <w:pPr>
              <w:pageBreakBefore w:val="0"/>
              <w:widowControl w:val="0"/>
              <w:kinsoku/>
              <w:wordWrap/>
              <w:overflowPunct/>
              <w:topLinePunct w:val="0"/>
              <w:bidi w:val="0"/>
              <w:snapToGrid/>
              <w:spacing w:line="240" w:lineRule="auto"/>
              <w:jc w:val="center"/>
              <w:rPr>
                <w:rFonts w:hint="eastAsia" w:ascii="仿宋" w:hAnsi="仿宋" w:eastAsia="仿宋" w:cs="仿宋"/>
                <w:kern w:val="2"/>
                <w:sz w:val="24"/>
                <w:szCs w:val="24"/>
              </w:rPr>
            </w:pPr>
            <w:r>
              <w:rPr>
                <w:rFonts w:hint="eastAsia" w:ascii="仿宋" w:hAnsi="仿宋" w:eastAsia="仿宋" w:cs="仿宋"/>
                <w:kern w:val="2"/>
                <w:sz w:val="24"/>
                <w:szCs w:val="24"/>
                <w:lang w:eastAsia="zh-CN"/>
              </w:rPr>
              <w:t>检验科部分检验项目外送检测服务</w:t>
            </w:r>
          </w:p>
        </w:tc>
        <w:tc>
          <w:tcPr>
            <w:tcW w:w="614" w:type="pct"/>
            <w:noWrap w:val="0"/>
            <w:vAlign w:val="center"/>
          </w:tcPr>
          <w:p w14:paraId="3D455D35">
            <w:pPr>
              <w:pageBreakBefore w:val="0"/>
              <w:widowControl w:val="0"/>
              <w:kinsoku/>
              <w:wordWrap/>
              <w:overflowPunct/>
              <w:topLinePunct w:val="0"/>
              <w:bidi w:val="0"/>
              <w:snapToGrid/>
              <w:spacing w:line="360" w:lineRule="auto"/>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w:t>
            </w:r>
          </w:p>
        </w:tc>
        <w:tc>
          <w:tcPr>
            <w:tcW w:w="487" w:type="pct"/>
            <w:noWrap w:val="0"/>
            <w:vAlign w:val="center"/>
          </w:tcPr>
          <w:p w14:paraId="6DECD115">
            <w:pPr>
              <w:pageBreakBefore w:val="0"/>
              <w:widowControl w:val="0"/>
              <w:kinsoku/>
              <w:wordWrap/>
              <w:overflowPunct/>
              <w:topLinePunct w:val="0"/>
              <w:bidi w:val="0"/>
              <w:snapToGrid/>
              <w:spacing w:line="360" w:lineRule="auto"/>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w:t>
            </w:r>
          </w:p>
        </w:tc>
        <w:tc>
          <w:tcPr>
            <w:tcW w:w="370" w:type="pct"/>
            <w:noWrap w:val="0"/>
            <w:vAlign w:val="center"/>
          </w:tcPr>
          <w:p w14:paraId="3642CF98">
            <w:pPr>
              <w:pageBreakBefore w:val="0"/>
              <w:widowControl w:val="0"/>
              <w:kinsoku/>
              <w:wordWrap/>
              <w:overflowPunct/>
              <w:topLinePunct w:val="0"/>
              <w:bidi w:val="0"/>
              <w:snapToGrid/>
              <w:spacing w:line="360" w:lineRule="auto"/>
              <w:jc w:val="center"/>
              <w:rPr>
                <w:rFonts w:hint="eastAsia" w:ascii="仿宋" w:hAnsi="仿宋" w:eastAsia="仿宋" w:cs="仿宋"/>
                <w:kern w:val="2"/>
                <w:sz w:val="24"/>
                <w:szCs w:val="24"/>
              </w:rPr>
            </w:pPr>
          </w:p>
        </w:tc>
        <w:tc>
          <w:tcPr>
            <w:tcW w:w="1285" w:type="pct"/>
            <w:noWrap w:val="0"/>
            <w:vAlign w:val="center"/>
          </w:tcPr>
          <w:p w14:paraId="4232F2DC">
            <w:pPr>
              <w:pageBreakBefore w:val="0"/>
              <w:widowControl w:val="0"/>
              <w:kinsoku/>
              <w:wordWrap/>
              <w:overflowPunct/>
              <w:topLinePunct w:val="0"/>
              <w:bidi w:val="0"/>
              <w:snapToGrid/>
              <w:spacing w:line="240" w:lineRule="auto"/>
              <w:jc w:val="center"/>
              <w:rPr>
                <w:rFonts w:hint="eastAsia" w:ascii="仿宋" w:hAnsi="仿宋" w:eastAsia="仿宋" w:cs="仿宋"/>
                <w:kern w:val="2"/>
                <w:sz w:val="24"/>
                <w:szCs w:val="24"/>
              </w:rPr>
            </w:pPr>
            <w:r>
              <w:rPr>
                <w:rFonts w:hint="eastAsia" w:ascii="仿宋" w:hAnsi="仿宋" w:eastAsia="仿宋" w:cs="仿宋"/>
                <w:kern w:val="2"/>
                <w:sz w:val="24"/>
                <w:szCs w:val="24"/>
                <w:lang w:eastAsia="zh-CN"/>
              </w:rPr>
              <w:t>单个项目在收费标准基础上下浮</w:t>
            </w:r>
            <w:r>
              <w:rPr>
                <w:rFonts w:hint="eastAsia" w:ascii="仿宋" w:hAnsi="仿宋" w:eastAsia="仿宋" w:cs="仿宋"/>
                <w:kern w:val="2"/>
                <w:sz w:val="24"/>
                <w:szCs w:val="24"/>
                <w:lang w:val="en-US" w:eastAsia="zh-CN"/>
              </w:rPr>
              <w:t xml:space="preserve">   %</w:t>
            </w:r>
          </w:p>
        </w:tc>
        <w:tc>
          <w:tcPr>
            <w:tcW w:w="890" w:type="pct"/>
            <w:noWrap w:val="0"/>
            <w:vAlign w:val="center"/>
          </w:tcPr>
          <w:p w14:paraId="550DCE5D">
            <w:pPr>
              <w:pageBreakBefore w:val="0"/>
              <w:widowControl w:val="0"/>
              <w:kinsoku/>
              <w:wordWrap/>
              <w:overflowPunct/>
              <w:topLinePunct w:val="0"/>
              <w:bidi w:val="0"/>
              <w:snapToGrid/>
              <w:spacing w:line="240" w:lineRule="auto"/>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检验项目详见附件</w:t>
            </w:r>
          </w:p>
        </w:tc>
      </w:tr>
      <w:tr w14:paraId="67B6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000" w:type="pct"/>
            <w:gridSpan w:val="7"/>
            <w:noWrap w:val="0"/>
            <w:vAlign w:val="center"/>
          </w:tcPr>
          <w:p w14:paraId="1728153F">
            <w:pPr>
              <w:pageBreakBefore w:val="0"/>
              <w:widowControl w:val="0"/>
              <w:kinsoku/>
              <w:wordWrap/>
              <w:overflowPunct/>
              <w:topLinePunct w:val="0"/>
              <w:bidi w:val="0"/>
              <w:snapToGrid/>
              <w:spacing w:line="360" w:lineRule="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售后服务承诺：</w:t>
            </w:r>
          </w:p>
        </w:tc>
      </w:tr>
    </w:tbl>
    <w:p w14:paraId="5A54B1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eastAsia="zh-CN"/>
        </w:rPr>
        <w:t>注：</w:t>
      </w: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lang w:eastAsia="zh-CN"/>
        </w:rPr>
        <w:t>所有服务项目均采用人民币报价；服务的价格应包括完成相应检测项目的所有费用（包括但不限于：标本的运输、检验、所需设备、技术服务等含税费用）。</w:t>
      </w:r>
      <w:r>
        <w:rPr>
          <w:rFonts w:hint="eastAsia" w:ascii="仿宋" w:hAnsi="仿宋" w:eastAsia="仿宋" w:cs="仿宋"/>
          <w:kern w:val="2"/>
          <w:sz w:val="24"/>
          <w:szCs w:val="24"/>
          <w:lang w:val="en-US" w:eastAsia="zh-CN"/>
        </w:rPr>
        <w:t>2.我院实行二甲收费标准。</w:t>
      </w:r>
      <w:bookmarkStart w:id="3" w:name="_GoBack"/>
      <w:bookmarkEnd w:id="3"/>
    </w:p>
    <w:p w14:paraId="06AA4CA6">
      <w:pPr>
        <w:keepNext w:val="0"/>
        <w:keepLines w:val="0"/>
        <w:pageBreakBefore w:val="0"/>
        <w:widowControl w:val="0"/>
        <w:kinsoku/>
        <w:wordWrap/>
        <w:overflowPunct/>
        <w:topLinePunct w:val="0"/>
        <w:autoSpaceDE/>
        <w:autoSpaceDN/>
        <w:bidi w:val="0"/>
        <w:snapToGrid/>
        <w:spacing w:line="240" w:lineRule="auto"/>
        <w:jc w:val="both"/>
        <w:rPr>
          <w:rFonts w:hint="eastAsia" w:ascii="仿宋" w:hAnsi="仿宋" w:eastAsia="仿宋" w:cs="仿宋"/>
          <w:kern w:val="2"/>
          <w:sz w:val="24"/>
          <w:szCs w:val="24"/>
        </w:rPr>
      </w:pPr>
    </w:p>
    <w:p w14:paraId="0DFCE729">
      <w:pPr>
        <w:pStyle w:val="2"/>
        <w:rPr>
          <w:rFonts w:hint="eastAsia"/>
        </w:rPr>
      </w:pPr>
    </w:p>
    <w:p w14:paraId="37568472">
      <w:pPr>
        <w:keepNext w:val="0"/>
        <w:keepLines w:val="0"/>
        <w:pageBreakBefore w:val="0"/>
        <w:widowControl w:val="0"/>
        <w:kinsoku/>
        <w:wordWrap/>
        <w:overflowPunct/>
        <w:topLinePunct w:val="0"/>
        <w:autoSpaceDE/>
        <w:autoSpaceDN/>
        <w:bidi w:val="0"/>
        <w:snapToGrid/>
        <w:spacing w:line="240" w:lineRule="auto"/>
        <w:jc w:val="both"/>
        <w:rPr>
          <w:rFonts w:hint="eastAsia" w:ascii="仿宋" w:hAnsi="仿宋" w:eastAsia="仿宋" w:cs="仿宋"/>
          <w:kern w:val="2"/>
          <w:sz w:val="24"/>
          <w:szCs w:val="24"/>
        </w:rPr>
      </w:pPr>
      <w:r>
        <w:rPr>
          <w:rFonts w:hint="eastAsia" w:ascii="仿宋" w:hAnsi="仿宋" w:eastAsia="仿宋" w:cs="仿宋"/>
          <w:kern w:val="2"/>
          <w:sz w:val="24"/>
          <w:szCs w:val="24"/>
        </w:rPr>
        <w:t>供应商名称（盖章）</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 xml:space="preserve"> </w:t>
      </w:r>
    </w:p>
    <w:p w14:paraId="20E7A2EC">
      <w:pPr>
        <w:pStyle w:val="3"/>
        <w:keepNext w:val="0"/>
        <w:keepLines w:val="0"/>
        <w:pageBreakBefore w:val="0"/>
        <w:widowControl w:val="0"/>
        <w:kinsoku/>
        <w:wordWrap/>
        <w:overflowPunct/>
        <w:topLinePunct w:val="0"/>
        <w:autoSpaceDE/>
        <w:autoSpaceDN/>
        <w:bidi w:val="0"/>
        <w:snapToGrid/>
        <w:spacing w:line="240" w:lineRule="auto"/>
        <w:ind w:left="0" w:leftChars="0" w:firstLine="0" w:firstLineChars="0"/>
        <w:rPr>
          <w:rFonts w:hint="eastAsia"/>
        </w:rPr>
      </w:pPr>
      <w:r>
        <w:rPr>
          <w:rFonts w:hint="eastAsia" w:ascii="仿宋" w:hAnsi="仿宋" w:eastAsia="仿宋" w:cs="仿宋"/>
          <w:kern w:val="2"/>
          <w:sz w:val="24"/>
          <w:szCs w:val="24"/>
          <w:lang w:val="en-US" w:eastAsia="zh-CN" w:bidi="ar-SA"/>
        </w:rPr>
        <w:t>法定代表人或授权代表：</w:t>
      </w:r>
    </w:p>
    <w:p w14:paraId="120AD2F3">
      <w:pPr>
        <w:keepNext w:val="0"/>
        <w:keepLines w:val="0"/>
        <w:pageBreakBefore w:val="0"/>
        <w:widowControl w:val="0"/>
        <w:kinsoku/>
        <w:wordWrap/>
        <w:overflowPunct/>
        <w:topLinePunct w:val="0"/>
        <w:autoSpaceDE/>
        <w:autoSpaceDN/>
        <w:bidi w:val="0"/>
        <w:snapToGrid/>
        <w:spacing w:line="240" w:lineRule="auto"/>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联系电话：                                              </w:t>
      </w:r>
    </w:p>
    <w:p w14:paraId="38C70143">
      <w:pPr>
        <w:keepNext w:val="0"/>
        <w:keepLines w:val="0"/>
        <w:pageBreakBefore w:val="0"/>
        <w:widowControl w:val="0"/>
        <w:kinsoku/>
        <w:wordWrap/>
        <w:overflowPunct/>
        <w:topLinePunct w:val="0"/>
        <w:autoSpaceDE/>
        <w:autoSpaceDN/>
        <w:bidi w:val="0"/>
        <w:snapToGrid/>
        <w:spacing w:line="240" w:lineRule="auto"/>
        <w:jc w:val="both"/>
        <w:rPr>
          <w:rFonts w:hint="eastAsia"/>
          <w:lang w:val="en-US" w:eastAsia="zh-CN"/>
        </w:rPr>
      </w:pPr>
      <w:r>
        <w:rPr>
          <w:rFonts w:hint="eastAsia" w:ascii="仿宋" w:hAnsi="仿宋" w:eastAsia="仿宋" w:cs="仿宋"/>
          <w:kern w:val="2"/>
          <w:sz w:val="24"/>
          <w:szCs w:val="24"/>
        </w:rPr>
        <w:t>报价日期：</w:t>
      </w:r>
      <w:r>
        <w:rPr>
          <w:rFonts w:hint="eastAsia" w:ascii="仿宋" w:hAnsi="仿宋" w:eastAsia="仿宋" w:cs="仿宋"/>
          <w:kern w:val="2"/>
          <w:sz w:val="24"/>
          <w:szCs w:val="24"/>
          <w:lang w:val="en-US" w:eastAsia="zh-CN"/>
        </w:rPr>
        <w:t>2024</w:t>
      </w:r>
      <w:r>
        <w:rPr>
          <w:rFonts w:hint="eastAsia" w:ascii="仿宋" w:hAnsi="仿宋" w:eastAsia="仿宋" w:cs="仿宋"/>
          <w:kern w:val="2"/>
          <w:sz w:val="24"/>
          <w:szCs w:val="24"/>
        </w:rPr>
        <w:t>年  月   日</w:t>
      </w:r>
      <w:r>
        <w:rPr>
          <w:rFonts w:hint="eastAsia" w:ascii="宋体" w:hAnsi="宋体" w:eastAsia="宋体" w:cs="宋体"/>
          <w:kern w:val="2"/>
          <w:sz w:val="24"/>
          <w:szCs w:val="24"/>
        </w:rPr>
        <w:t xml:space="preserve"> </w:t>
      </w:r>
    </w:p>
    <w:p w14:paraId="198DE6F1">
      <w:pPr>
        <w:rPr>
          <w:rFonts w:hint="eastAsia"/>
          <w:b/>
          <w:bCs/>
          <w:lang w:val="en-US" w:eastAsia="zh-CN"/>
        </w:rPr>
      </w:pPr>
    </w:p>
    <w:p w14:paraId="06241824">
      <w:pPr>
        <w:rPr>
          <w:rFonts w:hint="eastAsia"/>
          <w:b/>
          <w:bCs/>
          <w:lang w:val="en-US" w:eastAsia="zh-CN"/>
        </w:rPr>
      </w:pPr>
    </w:p>
    <w:p w14:paraId="7D83D970">
      <w:pPr>
        <w:rPr>
          <w:rFonts w:hint="eastAsia"/>
          <w:lang w:val="en-US" w:eastAsia="zh-CN"/>
        </w:rPr>
      </w:pPr>
      <w:r>
        <w:rPr>
          <w:rFonts w:hint="eastAsia"/>
          <w:b/>
          <w:bCs/>
          <w:lang w:val="en-US" w:eastAsia="zh-CN"/>
        </w:rPr>
        <w:t>附件</w:t>
      </w:r>
      <w:r>
        <w:rPr>
          <w:rFonts w:hint="eastAsia"/>
          <w:lang w:val="en-US" w:eastAsia="zh-CN"/>
        </w:rPr>
        <w:t xml:space="preserve">              </w:t>
      </w:r>
    </w:p>
    <w:p w14:paraId="51679DE6">
      <w:pPr>
        <w:rPr>
          <w:rFonts w:hint="eastAsia"/>
          <w:lang w:val="en-US" w:eastAsia="zh-CN"/>
        </w:rPr>
      </w:pPr>
      <w:r>
        <w:rPr>
          <w:rFonts w:hint="eastAsia"/>
          <w:lang w:val="en-US" w:eastAsia="zh-CN"/>
        </w:rPr>
        <w:t xml:space="preserve">                           </w:t>
      </w:r>
      <w:r>
        <w:rPr>
          <w:rFonts w:hint="eastAsia"/>
          <w:b/>
          <w:bCs/>
          <w:lang w:val="en-US" w:eastAsia="zh-CN"/>
        </w:rPr>
        <w:t>检验项目外送检测清单</w:t>
      </w:r>
    </w:p>
    <w:tbl>
      <w:tblPr>
        <w:tblStyle w:val="7"/>
        <w:tblW w:w="0" w:type="auto"/>
        <w:tblInd w:w="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4650"/>
        <w:gridCol w:w="2640"/>
      </w:tblGrid>
      <w:tr w14:paraId="678D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49A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FA9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lang w:val="en-US" w:eastAsia="zh-CN" w:bidi="ar"/>
              </w:rPr>
              <w:t>检测项目名称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ED3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rFonts w:hint="eastAsia"/>
                <w:lang w:val="en-US" w:eastAsia="zh-CN" w:bidi="ar"/>
              </w:rPr>
              <w:t>出具报告时间</w:t>
            </w:r>
          </w:p>
        </w:tc>
      </w:tr>
      <w:tr w14:paraId="67A1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CBC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A124D">
            <w:pPr>
              <w:keepNext w:val="0"/>
              <w:keepLines w:val="0"/>
              <w:widowControl/>
              <w:suppressLineNumbers w:val="0"/>
              <w:jc w:val="center"/>
              <w:textAlignment w:val="center"/>
              <w:rPr>
                <w:rFonts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叶酸测定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354990">
            <w:pPr>
              <w:jc w:val="center"/>
              <w:rPr>
                <w:rFonts w:hint="eastAsia" w:ascii="宋体" w:hAnsi="宋体" w:eastAsia="宋体" w:cs="宋体"/>
                <w:i w:val="0"/>
                <w:iCs w:val="0"/>
                <w:color w:val="000000"/>
                <w:sz w:val="20"/>
                <w:szCs w:val="20"/>
                <w:u w:val="none"/>
              </w:rPr>
            </w:pPr>
          </w:p>
        </w:tc>
      </w:tr>
      <w:tr w14:paraId="49E4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19B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4A45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一般细菌培养及鉴定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9371B6">
            <w:pPr>
              <w:jc w:val="center"/>
              <w:rPr>
                <w:rFonts w:hint="eastAsia" w:ascii="宋体" w:hAnsi="宋体" w:eastAsia="宋体" w:cs="宋体"/>
                <w:i w:val="0"/>
                <w:iCs w:val="0"/>
                <w:color w:val="000000"/>
                <w:sz w:val="20"/>
                <w:szCs w:val="20"/>
                <w:u w:val="none"/>
              </w:rPr>
            </w:pPr>
          </w:p>
        </w:tc>
      </w:tr>
      <w:tr w14:paraId="4E52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8D0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2B85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常规药敏定量试验（MIC)</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8F45F3">
            <w:pPr>
              <w:jc w:val="center"/>
              <w:rPr>
                <w:rFonts w:hint="eastAsia" w:ascii="宋体" w:hAnsi="宋体" w:eastAsia="宋体" w:cs="宋体"/>
                <w:i w:val="0"/>
                <w:iCs w:val="0"/>
                <w:color w:val="000000"/>
                <w:sz w:val="20"/>
                <w:szCs w:val="20"/>
                <w:u w:val="none"/>
              </w:rPr>
            </w:pPr>
          </w:p>
        </w:tc>
      </w:tr>
      <w:tr w14:paraId="668F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365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F6DD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常规药敏定性试验</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C1D75A">
            <w:pPr>
              <w:jc w:val="center"/>
              <w:rPr>
                <w:rFonts w:hint="eastAsia" w:ascii="宋体" w:hAnsi="宋体" w:eastAsia="宋体" w:cs="宋体"/>
                <w:i w:val="0"/>
                <w:iCs w:val="0"/>
                <w:color w:val="000000"/>
                <w:sz w:val="20"/>
                <w:szCs w:val="20"/>
                <w:u w:val="none"/>
              </w:rPr>
            </w:pPr>
          </w:p>
        </w:tc>
      </w:tr>
      <w:tr w14:paraId="6E41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D9A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9A8AB">
            <w:pPr>
              <w:keepNext w:val="0"/>
              <w:keepLines w:val="0"/>
              <w:widowControl/>
              <w:suppressLineNumbers w:val="0"/>
              <w:jc w:val="center"/>
              <w:textAlignment w:val="center"/>
              <w:rPr>
                <w:rFonts w:hint="default" w:ascii="Dialog" w:hAnsi="Dialog" w:eastAsia="Dialog" w:cs="Dialog"/>
                <w:i w:val="0"/>
                <w:iCs w:val="0"/>
                <w:color w:val="000000"/>
                <w:kern w:val="0"/>
                <w:sz w:val="20"/>
                <w:szCs w:val="20"/>
                <w:u w:val="none"/>
                <w:lang w:val="en-US" w:eastAsia="zh-CN" w:bidi="ar"/>
              </w:rPr>
            </w:pPr>
            <w:r>
              <w:rPr>
                <w:rFonts w:hint="default" w:ascii="Dialog" w:hAnsi="Dialog" w:eastAsia="Dialog" w:cs="Dialog"/>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百日咳抗体IgM</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23C4D4">
            <w:pPr>
              <w:jc w:val="center"/>
              <w:rPr>
                <w:rFonts w:hint="eastAsia" w:ascii="宋体" w:hAnsi="宋体" w:eastAsia="宋体" w:cs="宋体"/>
                <w:i w:val="0"/>
                <w:iCs w:val="0"/>
                <w:color w:val="000000"/>
                <w:sz w:val="20"/>
                <w:szCs w:val="20"/>
                <w:u w:val="none"/>
              </w:rPr>
            </w:pPr>
          </w:p>
        </w:tc>
      </w:tr>
      <w:tr w14:paraId="6E7F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DFB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6D12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血清抗谷氨酸脱羧酶抗体测定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9958C5">
            <w:pPr>
              <w:jc w:val="center"/>
              <w:rPr>
                <w:rFonts w:hint="eastAsia" w:ascii="宋体" w:hAnsi="宋体" w:eastAsia="宋体" w:cs="宋体"/>
                <w:i w:val="0"/>
                <w:iCs w:val="0"/>
                <w:color w:val="000000"/>
                <w:sz w:val="20"/>
                <w:szCs w:val="20"/>
                <w:u w:val="none"/>
              </w:rPr>
            </w:pPr>
          </w:p>
        </w:tc>
      </w:tr>
      <w:tr w14:paraId="2BFC1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F64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30DA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抗核抗体测定(ANA)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AB936F">
            <w:pPr>
              <w:jc w:val="center"/>
              <w:rPr>
                <w:rFonts w:hint="eastAsia" w:ascii="宋体" w:hAnsi="宋体" w:eastAsia="宋体" w:cs="宋体"/>
                <w:i w:val="0"/>
                <w:iCs w:val="0"/>
                <w:color w:val="000000"/>
                <w:sz w:val="20"/>
                <w:szCs w:val="20"/>
                <w:u w:val="none"/>
              </w:rPr>
            </w:pPr>
          </w:p>
        </w:tc>
      </w:tr>
      <w:tr w14:paraId="70F0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619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A913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抗双链DNA测定(抗dsDNA)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3D175A">
            <w:pPr>
              <w:jc w:val="center"/>
              <w:rPr>
                <w:rFonts w:hint="eastAsia" w:ascii="宋体" w:hAnsi="宋体" w:eastAsia="宋体" w:cs="宋体"/>
                <w:i w:val="0"/>
                <w:iCs w:val="0"/>
                <w:color w:val="000000"/>
                <w:sz w:val="20"/>
                <w:szCs w:val="20"/>
                <w:u w:val="none"/>
              </w:rPr>
            </w:pPr>
          </w:p>
        </w:tc>
      </w:tr>
      <w:tr w14:paraId="33FB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A5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1763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抗心磷脂抗体测定(ACA)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7C1D22">
            <w:pPr>
              <w:jc w:val="center"/>
              <w:rPr>
                <w:rFonts w:hint="eastAsia" w:ascii="宋体" w:hAnsi="宋体" w:eastAsia="宋体" w:cs="宋体"/>
                <w:i w:val="0"/>
                <w:iCs w:val="0"/>
                <w:color w:val="000000"/>
                <w:sz w:val="20"/>
                <w:szCs w:val="20"/>
                <w:u w:val="none"/>
              </w:rPr>
            </w:pPr>
          </w:p>
        </w:tc>
      </w:tr>
      <w:tr w14:paraId="6927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EBD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8E9B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抗甲状腺球蛋白抗体测定(TGAb)</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A4A989">
            <w:pPr>
              <w:jc w:val="center"/>
              <w:rPr>
                <w:rFonts w:hint="eastAsia" w:ascii="宋体" w:hAnsi="宋体" w:eastAsia="宋体" w:cs="宋体"/>
                <w:i w:val="0"/>
                <w:iCs w:val="0"/>
                <w:color w:val="000000"/>
                <w:sz w:val="20"/>
                <w:szCs w:val="20"/>
                <w:u w:val="none"/>
              </w:rPr>
            </w:pPr>
          </w:p>
        </w:tc>
      </w:tr>
      <w:tr w14:paraId="2974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FD8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F6E5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弓形体抗体测定(各种免疫学方法)</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46B9BF">
            <w:pPr>
              <w:jc w:val="center"/>
              <w:rPr>
                <w:rFonts w:hint="eastAsia" w:ascii="宋体" w:hAnsi="宋体" w:eastAsia="宋体" w:cs="宋体"/>
                <w:i w:val="0"/>
                <w:iCs w:val="0"/>
                <w:color w:val="000000"/>
                <w:sz w:val="20"/>
                <w:szCs w:val="20"/>
                <w:u w:val="none"/>
              </w:rPr>
            </w:pPr>
          </w:p>
        </w:tc>
      </w:tr>
      <w:tr w14:paraId="05D1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F93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6E5C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巨细胞病毒抗体测定(IgG)</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F20C51">
            <w:pPr>
              <w:jc w:val="center"/>
              <w:rPr>
                <w:rFonts w:hint="eastAsia" w:ascii="宋体" w:hAnsi="宋体" w:eastAsia="宋体" w:cs="宋体"/>
                <w:i w:val="0"/>
                <w:iCs w:val="0"/>
                <w:color w:val="000000"/>
                <w:sz w:val="20"/>
                <w:szCs w:val="20"/>
                <w:u w:val="none"/>
              </w:rPr>
            </w:pPr>
          </w:p>
        </w:tc>
      </w:tr>
      <w:tr w14:paraId="183D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3B7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9185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肥达氏反应</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1AB96F">
            <w:pPr>
              <w:jc w:val="center"/>
              <w:rPr>
                <w:rFonts w:hint="eastAsia" w:ascii="宋体" w:hAnsi="宋体" w:eastAsia="宋体" w:cs="宋体"/>
                <w:i w:val="0"/>
                <w:iCs w:val="0"/>
                <w:color w:val="000000"/>
                <w:sz w:val="20"/>
                <w:szCs w:val="20"/>
                <w:u w:val="none"/>
              </w:rPr>
            </w:pPr>
          </w:p>
        </w:tc>
      </w:tr>
      <w:tr w14:paraId="720A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8C7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CAB7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人乳头瘤病毒基因(HPV-DNA)分型检测(23种)</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0C686F">
            <w:pPr>
              <w:jc w:val="center"/>
              <w:rPr>
                <w:rFonts w:hint="eastAsia" w:ascii="宋体" w:hAnsi="宋体" w:eastAsia="宋体" w:cs="宋体"/>
                <w:i w:val="0"/>
                <w:iCs w:val="0"/>
                <w:color w:val="000000"/>
                <w:sz w:val="20"/>
                <w:szCs w:val="20"/>
                <w:u w:val="none"/>
              </w:rPr>
            </w:pPr>
          </w:p>
        </w:tc>
      </w:tr>
      <w:tr w14:paraId="07F4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C1E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FD5A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乙型肝炎DNA测定荧光定量PCR</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D17200">
            <w:pPr>
              <w:jc w:val="center"/>
              <w:rPr>
                <w:rFonts w:hint="eastAsia" w:ascii="宋体" w:hAnsi="宋体" w:eastAsia="宋体" w:cs="宋体"/>
                <w:i w:val="0"/>
                <w:iCs w:val="0"/>
                <w:color w:val="000000"/>
                <w:sz w:val="20"/>
                <w:szCs w:val="20"/>
                <w:u w:val="none"/>
              </w:rPr>
            </w:pPr>
          </w:p>
        </w:tc>
      </w:tr>
      <w:tr w14:paraId="35E4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D58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F87A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丙型肝炎病毒RNA荧光定性(HCV-RA)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8327A0">
            <w:pPr>
              <w:jc w:val="center"/>
              <w:rPr>
                <w:rFonts w:hint="eastAsia" w:ascii="宋体" w:hAnsi="宋体" w:eastAsia="宋体" w:cs="宋体"/>
                <w:i w:val="0"/>
                <w:iCs w:val="0"/>
                <w:color w:val="000000"/>
                <w:sz w:val="20"/>
                <w:szCs w:val="20"/>
                <w:u w:val="none"/>
              </w:rPr>
            </w:pPr>
          </w:p>
        </w:tc>
      </w:tr>
      <w:tr w14:paraId="3EAB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EC3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8680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沙眼衣原体DNA测定(定性)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9A86C8">
            <w:pPr>
              <w:jc w:val="center"/>
              <w:rPr>
                <w:rFonts w:hint="eastAsia" w:ascii="宋体" w:hAnsi="宋体" w:eastAsia="宋体" w:cs="宋体"/>
                <w:i w:val="0"/>
                <w:iCs w:val="0"/>
                <w:color w:val="000000"/>
                <w:sz w:val="20"/>
                <w:szCs w:val="20"/>
                <w:u w:val="none"/>
              </w:rPr>
            </w:pPr>
          </w:p>
        </w:tc>
      </w:tr>
      <w:tr w14:paraId="7D43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066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1BA0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解脲支原体DNA(定性)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846CA">
            <w:pPr>
              <w:jc w:val="center"/>
              <w:rPr>
                <w:rFonts w:hint="eastAsia" w:ascii="宋体" w:hAnsi="宋体" w:eastAsia="宋体" w:cs="宋体"/>
                <w:i w:val="0"/>
                <w:iCs w:val="0"/>
                <w:color w:val="000000"/>
                <w:sz w:val="20"/>
                <w:szCs w:val="20"/>
                <w:u w:val="none"/>
              </w:rPr>
            </w:pPr>
          </w:p>
        </w:tc>
      </w:tr>
      <w:tr w14:paraId="17E1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871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C2A1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淋球菌DNA测定(定性)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68FB16">
            <w:pPr>
              <w:jc w:val="center"/>
              <w:rPr>
                <w:rFonts w:hint="eastAsia" w:ascii="宋体" w:hAnsi="宋体" w:eastAsia="宋体" w:cs="宋体"/>
                <w:i w:val="0"/>
                <w:iCs w:val="0"/>
                <w:color w:val="000000"/>
                <w:sz w:val="20"/>
                <w:szCs w:val="20"/>
                <w:u w:val="none"/>
              </w:rPr>
            </w:pPr>
          </w:p>
        </w:tc>
      </w:tr>
      <w:tr w14:paraId="41C6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3AD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0379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梅毒螺旋体DNA测定　　</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45D69F">
            <w:pPr>
              <w:jc w:val="center"/>
              <w:rPr>
                <w:rFonts w:hint="eastAsia" w:ascii="宋体" w:hAnsi="宋体" w:eastAsia="宋体" w:cs="宋体"/>
                <w:i w:val="0"/>
                <w:iCs w:val="0"/>
                <w:color w:val="000000"/>
                <w:sz w:val="20"/>
                <w:szCs w:val="20"/>
                <w:u w:val="none"/>
              </w:rPr>
            </w:pPr>
          </w:p>
        </w:tc>
      </w:tr>
      <w:tr w14:paraId="29A8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9A9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A112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EB病毒DNA测定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1275BF">
            <w:pPr>
              <w:jc w:val="center"/>
              <w:rPr>
                <w:rFonts w:hint="eastAsia" w:ascii="宋体" w:hAnsi="宋体" w:eastAsia="宋体" w:cs="宋体"/>
                <w:i w:val="0"/>
                <w:iCs w:val="0"/>
                <w:color w:val="000000"/>
                <w:sz w:val="20"/>
                <w:szCs w:val="20"/>
                <w:u w:val="none"/>
              </w:rPr>
            </w:pPr>
          </w:p>
        </w:tc>
      </w:tr>
      <w:tr w14:paraId="0F34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CFF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DEFE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人乳头瘤病毒6，11型DNA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63CBBF">
            <w:pPr>
              <w:jc w:val="center"/>
              <w:rPr>
                <w:rFonts w:hint="eastAsia" w:ascii="宋体" w:hAnsi="宋体" w:eastAsia="宋体" w:cs="宋体"/>
                <w:i w:val="0"/>
                <w:iCs w:val="0"/>
                <w:color w:val="000000"/>
                <w:sz w:val="20"/>
                <w:szCs w:val="20"/>
                <w:u w:val="none"/>
              </w:rPr>
            </w:pPr>
          </w:p>
        </w:tc>
      </w:tr>
      <w:tr w14:paraId="708E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D62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7C4B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性激素六项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B27BA6">
            <w:pPr>
              <w:jc w:val="center"/>
              <w:rPr>
                <w:rFonts w:hint="eastAsia" w:ascii="宋体" w:hAnsi="宋体" w:eastAsia="宋体" w:cs="宋体"/>
                <w:i w:val="0"/>
                <w:iCs w:val="0"/>
                <w:color w:val="000000"/>
                <w:sz w:val="20"/>
                <w:szCs w:val="20"/>
                <w:u w:val="none"/>
              </w:rPr>
            </w:pPr>
          </w:p>
        </w:tc>
      </w:tr>
      <w:tr w14:paraId="64F2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F33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7DE2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单纯疱疹病毒Ⅰ抗体测定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6E5B01">
            <w:pPr>
              <w:jc w:val="center"/>
              <w:rPr>
                <w:rFonts w:hint="eastAsia" w:ascii="宋体" w:hAnsi="宋体" w:eastAsia="宋体" w:cs="宋体"/>
                <w:i w:val="0"/>
                <w:iCs w:val="0"/>
                <w:color w:val="000000"/>
                <w:sz w:val="20"/>
                <w:szCs w:val="20"/>
                <w:u w:val="none"/>
              </w:rPr>
            </w:pPr>
          </w:p>
        </w:tc>
      </w:tr>
      <w:tr w14:paraId="1C6C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D93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8770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单纯疱疹病毒Ⅱ抗体测定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E486BB">
            <w:pPr>
              <w:jc w:val="center"/>
              <w:rPr>
                <w:rFonts w:hint="eastAsia" w:ascii="宋体" w:hAnsi="宋体" w:eastAsia="宋体" w:cs="宋体"/>
                <w:i w:val="0"/>
                <w:iCs w:val="0"/>
                <w:color w:val="000000"/>
                <w:sz w:val="20"/>
                <w:szCs w:val="20"/>
                <w:u w:val="none"/>
              </w:rPr>
            </w:pPr>
          </w:p>
        </w:tc>
      </w:tr>
      <w:tr w14:paraId="3BB4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C9E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4992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优生5项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8883A9">
            <w:pPr>
              <w:jc w:val="center"/>
              <w:rPr>
                <w:rFonts w:hint="eastAsia" w:ascii="宋体" w:hAnsi="宋体" w:eastAsia="宋体" w:cs="宋体"/>
                <w:i w:val="0"/>
                <w:iCs w:val="0"/>
                <w:color w:val="000000"/>
                <w:sz w:val="20"/>
                <w:szCs w:val="20"/>
                <w:u w:val="none"/>
              </w:rPr>
            </w:pPr>
          </w:p>
        </w:tc>
      </w:tr>
      <w:tr w14:paraId="72D1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CD6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8495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不孕不育4项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9A67AF">
            <w:pPr>
              <w:jc w:val="center"/>
              <w:rPr>
                <w:rFonts w:hint="eastAsia" w:ascii="宋体" w:hAnsi="宋体" w:eastAsia="宋体" w:cs="宋体"/>
                <w:i w:val="0"/>
                <w:iCs w:val="0"/>
                <w:color w:val="000000"/>
                <w:sz w:val="20"/>
                <w:szCs w:val="20"/>
                <w:u w:val="none"/>
              </w:rPr>
            </w:pPr>
          </w:p>
        </w:tc>
      </w:tr>
      <w:tr w14:paraId="5EF5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205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6044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血清维生素测定VITB12</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C1C3CD">
            <w:pPr>
              <w:jc w:val="center"/>
              <w:rPr>
                <w:rFonts w:hint="eastAsia" w:ascii="宋体" w:hAnsi="宋体" w:eastAsia="宋体" w:cs="宋体"/>
                <w:i w:val="0"/>
                <w:iCs w:val="0"/>
                <w:color w:val="000000"/>
                <w:sz w:val="20"/>
                <w:szCs w:val="20"/>
                <w:u w:val="none"/>
              </w:rPr>
            </w:pPr>
          </w:p>
        </w:tc>
      </w:tr>
      <w:tr w14:paraId="66FA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EF1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ECC1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血清铁蛋白测定化学发光法</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51E3BA">
            <w:pPr>
              <w:jc w:val="center"/>
              <w:rPr>
                <w:rFonts w:hint="eastAsia" w:ascii="宋体" w:hAnsi="宋体" w:eastAsia="宋体" w:cs="宋体"/>
                <w:i w:val="0"/>
                <w:iCs w:val="0"/>
                <w:color w:val="000000"/>
                <w:sz w:val="20"/>
                <w:szCs w:val="20"/>
                <w:u w:val="none"/>
              </w:rPr>
            </w:pPr>
          </w:p>
        </w:tc>
      </w:tr>
      <w:tr w14:paraId="51DE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BDF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8BB1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补体3补体4</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DAA010">
            <w:pPr>
              <w:jc w:val="center"/>
              <w:rPr>
                <w:rFonts w:hint="eastAsia" w:ascii="宋体" w:hAnsi="宋体" w:eastAsia="宋体" w:cs="宋体"/>
                <w:i w:val="0"/>
                <w:iCs w:val="0"/>
                <w:color w:val="000000"/>
                <w:sz w:val="20"/>
                <w:szCs w:val="20"/>
                <w:u w:val="none"/>
              </w:rPr>
            </w:pPr>
          </w:p>
        </w:tc>
      </w:tr>
      <w:tr w14:paraId="1D54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28B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6BA4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免疫球蛋白IgG</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15CDA0">
            <w:pPr>
              <w:jc w:val="center"/>
              <w:rPr>
                <w:rFonts w:hint="eastAsia" w:ascii="宋体" w:hAnsi="宋体" w:eastAsia="宋体" w:cs="宋体"/>
                <w:i w:val="0"/>
                <w:iCs w:val="0"/>
                <w:color w:val="000000"/>
                <w:sz w:val="20"/>
                <w:szCs w:val="20"/>
                <w:u w:val="none"/>
              </w:rPr>
            </w:pPr>
          </w:p>
        </w:tc>
      </w:tr>
      <w:tr w14:paraId="07E7A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7A7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4BE1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免疫球蛋白IgA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D0B0DB">
            <w:pPr>
              <w:jc w:val="center"/>
              <w:rPr>
                <w:rFonts w:hint="eastAsia" w:ascii="宋体" w:hAnsi="宋体" w:eastAsia="宋体" w:cs="宋体"/>
                <w:i w:val="0"/>
                <w:iCs w:val="0"/>
                <w:color w:val="000000"/>
                <w:sz w:val="20"/>
                <w:szCs w:val="20"/>
                <w:u w:val="none"/>
              </w:rPr>
            </w:pPr>
          </w:p>
        </w:tc>
      </w:tr>
      <w:tr w14:paraId="08F1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FA4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D613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免疫球蛋白IgM</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8385C4">
            <w:pPr>
              <w:jc w:val="center"/>
              <w:rPr>
                <w:rFonts w:hint="eastAsia" w:ascii="宋体" w:hAnsi="宋体" w:eastAsia="宋体" w:cs="宋体"/>
                <w:i w:val="0"/>
                <w:iCs w:val="0"/>
                <w:color w:val="000000"/>
                <w:sz w:val="20"/>
                <w:szCs w:val="20"/>
                <w:u w:val="none"/>
              </w:rPr>
            </w:pPr>
          </w:p>
        </w:tc>
      </w:tr>
      <w:tr w14:paraId="2C0B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2FF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4E2F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免疫球蛋白及补体5项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2508A7">
            <w:pPr>
              <w:jc w:val="center"/>
              <w:rPr>
                <w:rFonts w:hint="eastAsia" w:ascii="宋体" w:hAnsi="宋体" w:eastAsia="宋体" w:cs="宋体"/>
                <w:i w:val="0"/>
                <w:iCs w:val="0"/>
                <w:color w:val="000000"/>
                <w:sz w:val="20"/>
                <w:szCs w:val="20"/>
                <w:u w:val="none"/>
              </w:rPr>
            </w:pPr>
          </w:p>
        </w:tc>
      </w:tr>
      <w:tr w14:paraId="5929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CA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F14D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抗可提取核抗原抗体谱（A）抗SSA、抗SSB、抗JO-1、抗Sm抗rp、抗ScI-70、抗核糖体P蛋白抗体</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B4A1E">
            <w:pPr>
              <w:jc w:val="center"/>
              <w:rPr>
                <w:rFonts w:hint="eastAsia" w:ascii="宋体" w:hAnsi="宋体" w:eastAsia="宋体" w:cs="宋体"/>
                <w:i w:val="0"/>
                <w:iCs w:val="0"/>
                <w:color w:val="000000"/>
                <w:sz w:val="20"/>
                <w:szCs w:val="20"/>
                <w:u w:val="none"/>
              </w:rPr>
            </w:pPr>
          </w:p>
        </w:tc>
      </w:tr>
      <w:tr w14:paraId="5C85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7CF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406D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抗环瓜氨酸肽抗体(抗CCP抗体)定量</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2B64C3">
            <w:pPr>
              <w:jc w:val="center"/>
              <w:rPr>
                <w:rFonts w:hint="eastAsia" w:ascii="宋体" w:hAnsi="宋体" w:eastAsia="宋体" w:cs="宋体"/>
                <w:i w:val="0"/>
                <w:iCs w:val="0"/>
                <w:color w:val="000000"/>
                <w:sz w:val="20"/>
                <w:szCs w:val="20"/>
                <w:u w:val="none"/>
              </w:rPr>
            </w:pPr>
          </w:p>
        </w:tc>
      </w:tr>
      <w:tr w14:paraId="479A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AC1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A2E2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w:t>
            </w:r>
            <w:r>
              <w:rPr>
                <w:rFonts w:hint="default" w:ascii="Dialog" w:hAnsi="Dialog" w:eastAsia="Dialog" w:cs="Dialog"/>
                <w:i w:val="0"/>
                <w:iCs w:val="0"/>
                <w:color w:val="000000"/>
                <w:kern w:val="0"/>
                <w:sz w:val="18"/>
                <w:szCs w:val="18"/>
                <w:u w:val="none"/>
                <w:lang w:val="en-US" w:eastAsia="zh-CN" w:bidi="ar"/>
              </w:rPr>
              <w:t>人类白细胞抗原B27测定(HLA-B27)（流式细胞仪法）</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C5BCB7">
            <w:pPr>
              <w:jc w:val="center"/>
              <w:rPr>
                <w:rFonts w:hint="eastAsia" w:ascii="宋体" w:hAnsi="宋体" w:eastAsia="宋体" w:cs="宋体"/>
                <w:i w:val="0"/>
                <w:iCs w:val="0"/>
                <w:color w:val="000000"/>
                <w:sz w:val="20"/>
                <w:szCs w:val="20"/>
                <w:u w:val="none"/>
              </w:rPr>
            </w:pPr>
          </w:p>
        </w:tc>
      </w:tr>
      <w:tr w14:paraId="5277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FAD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3A17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腺苷脱氨酶（ADA)测定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D38FD3">
            <w:pPr>
              <w:jc w:val="center"/>
              <w:rPr>
                <w:rFonts w:hint="eastAsia" w:ascii="宋体" w:hAnsi="宋体" w:eastAsia="宋体" w:cs="宋体"/>
                <w:i w:val="0"/>
                <w:iCs w:val="0"/>
                <w:color w:val="000000"/>
                <w:sz w:val="20"/>
                <w:szCs w:val="20"/>
                <w:u w:val="none"/>
              </w:rPr>
            </w:pPr>
          </w:p>
        </w:tc>
      </w:tr>
      <w:tr w14:paraId="54E1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D3D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8D62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甲状旁腺素测定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6F9CF5">
            <w:pPr>
              <w:jc w:val="center"/>
              <w:rPr>
                <w:rFonts w:hint="eastAsia" w:ascii="宋体" w:hAnsi="宋体" w:eastAsia="宋体" w:cs="宋体"/>
                <w:i w:val="0"/>
                <w:iCs w:val="0"/>
                <w:color w:val="000000"/>
                <w:sz w:val="20"/>
                <w:szCs w:val="20"/>
                <w:u w:val="none"/>
              </w:rPr>
            </w:pPr>
          </w:p>
        </w:tc>
      </w:tr>
      <w:tr w14:paraId="3FDA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E53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BE7A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促甲状腺素受体抗体TRAb</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9B7090">
            <w:pPr>
              <w:jc w:val="center"/>
              <w:rPr>
                <w:rFonts w:hint="eastAsia" w:ascii="宋体" w:hAnsi="宋体" w:eastAsia="宋体" w:cs="宋体"/>
                <w:i w:val="0"/>
                <w:iCs w:val="0"/>
                <w:color w:val="000000"/>
                <w:sz w:val="20"/>
                <w:szCs w:val="20"/>
                <w:u w:val="none"/>
              </w:rPr>
            </w:pPr>
          </w:p>
        </w:tc>
      </w:tr>
      <w:tr w14:paraId="3B0B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D4C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E528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神经元特异性烯醇化酶测定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09B7AF">
            <w:pPr>
              <w:jc w:val="center"/>
              <w:rPr>
                <w:rFonts w:hint="eastAsia" w:ascii="宋体" w:hAnsi="宋体" w:eastAsia="宋体" w:cs="宋体"/>
                <w:i w:val="0"/>
                <w:iCs w:val="0"/>
                <w:color w:val="000000"/>
                <w:sz w:val="20"/>
                <w:szCs w:val="20"/>
                <w:u w:val="none"/>
              </w:rPr>
            </w:pPr>
          </w:p>
        </w:tc>
      </w:tr>
      <w:tr w14:paraId="2703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058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C663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细胞角蛋白19片段测定(CYFRA21-1)</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70D0B0">
            <w:pPr>
              <w:jc w:val="center"/>
              <w:rPr>
                <w:rFonts w:hint="eastAsia" w:ascii="宋体" w:hAnsi="宋体" w:eastAsia="宋体" w:cs="宋体"/>
                <w:i w:val="0"/>
                <w:iCs w:val="0"/>
                <w:color w:val="000000"/>
                <w:sz w:val="20"/>
                <w:szCs w:val="20"/>
                <w:u w:val="none"/>
              </w:rPr>
            </w:pPr>
          </w:p>
        </w:tc>
      </w:tr>
      <w:tr w14:paraId="2726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A38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BEFF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铁2项测定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12B879">
            <w:pPr>
              <w:jc w:val="center"/>
              <w:rPr>
                <w:rFonts w:hint="eastAsia" w:ascii="宋体" w:hAnsi="宋体" w:eastAsia="宋体" w:cs="宋体"/>
                <w:i w:val="0"/>
                <w:iCs w:val="0"/>
                <w:color w:val="000000"/>
                <w:sz w:val="20"/>
                <w:szCs w:val="20"/>
                <w:u w:val="none"/>
              </w:rPr>
            </w:pPr>
          </w:p>
        </w:tc>
      </w:tr>
      <w:tr w14:paraId="4BE0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7F8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D6D9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葡萄糖6－磷酸脱氢酶活性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0576C2">
            <w:pPr>
              <w:jc w:val="center"/>
              <w:rPr>
                <w:rFonts w:hint="eastAsia" w:ascii="宋体" w:hAnsi="宋体" w:eastAsia="宋体" w:cs="宋体"/>
                <w:i w:val="0"/>
                <w:iCs w:val="0"/>
                <w:color w:val="000000"/>
                <w:sz w:val="20"/>
                <w:szCs w:val="20"/>
                <w:u w:val="none"/>
              </w:rPr>
            </w:pPr>
          </w:p>
        </w:tc>
      </w:tr>
      <w:tr w14:paraId="16BD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8FB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FBEB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血红蛋白成份分析HBF、异常血红蛋白带、红细胞孵育渗透脆性试验、RBC/MCV/RD/Hb/Hb包涵体检测</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09FA3E">
            <w:pPr>
              <w:jc w:val="center"/>
              <w:rPr>
                <w:rFonts w:hint="eastAsia" w:ascii="宋体" w:hAnsi="宋体" w:eastAsia="宋体" w:cs="宋体"/>
                <w:i w:val="0"/>
                <w:iCs w:val="0"/>
                <w:color w:val="000000"/>
                <w:sz w:val="20"/>
                <w:szCs w:val="20"/>
                <w:u w:val="none"/>
              </w:rPr>
            </w:pPr>
          </w:p>
        </w:tc>
      </w:tr>
      <w:tr w14:paraId="557E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F1F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E2B1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甲型肝炎病毒抗体IgM</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C2B71A">
            <w:pPr>
              <w:jc w:val="center"/>
              <w:rPr>
                <w:rFonts w:hint="eastAsia" w:ascii="宋体" w:hAnsi="宋体" w:eastAsia="宋体" w:cs="宋体"/>
                <w:i w:val="0"/>
                <w:iCs w:val="0"/>
                <w:color w:val="000000"/>
                <w:sz w:val="20"/>
                <w:szCs w:val="20"/>
                <w:u w:val="none"/>
              </w:rPr>
            </w:pPr>
          </w:p>
        </w:tc>
      </w:tr>
      <w:tr w14:paraId="089E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F59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CEFA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甲型肝炎病毒抗体IgG</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A1E512">
            <w:pPr>
              <w:jc w:val="center"/>
              <w:rPr>
                <w:rFonts w:hint="eastAsia" w:ascii="宋体" w:hAnsi="宋体" w:eastAsia="宋体" w:cs="宋体"/>
                <w:i w:val="0"/>
                <w:iCs w:val="0"/>
                <w:color w:val="000000"/>
                <w:sz w:val="20"/>
                <w:szCs w:val="20"/>
                <w:u w:val="none"/>
              </w:rPr>
            </w:pPr>
          </w:p>
        </w:tc>
      </w:tr>
      <w:tr w14:paraId="55D0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3CD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AC6E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戊型肝炎病毒抗体IgM</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B0DEF5">
            <w:pPr>
              <w:jc w:val="center"/>
              <w:rPr>
                <w:rFonts w:hint="eastAsia" w:ascii="宋体" w:hAnsi="宋体" w:eastAsia="宋体" w:cs="宋体"/>
                <w:i w:val="0"/>
                <w:iCs w:val="0"/>
                <w:color w:val="000000"/>
                <w:sz w:val="20"/>
                <w:szCs w:val="20"/>
                <w:u w:val="none"/>
              </w:rPr>
            </w:pPr>
          </w:p>
        </w:tc>
      </w:tr>
      <w:tr w14:paraId="65B7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D78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B726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血浆促肾上腺皮质激素</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11AE84">
            <w:pPr>
              <w:jc w:val="center"/>
              <w:rPr>
                <w:rFonts w:hint="eastAsia" w:ascii="宋体" w:hAnsi="宋体" w:eastAsia="宋体" w:cs="宋体"/>
                <w:i w:val="0"/>
                <w:iCs w:val="0"/>
                <w:color w:val="000000"/>
                <w:sz w:val="20"/>
                <w:szCs w:val="20"/>
                <w:u w:val="none"/>
              </w:rPr>
            </w:pPr>
          </w:p>
        </w:tc>
      </w:tr>
      <w:tr w14:paraId="1435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094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2F88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皮质醇测定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57D29F">
            <w:pPr>
              <w:jc w:val="center"/>
              <w:rPr>
                <w:rFonts w:hint="eastAsia" w:ascii="宋体" w:hAnsi="宋体" w:eastAsia="宋体" w:cs="宋体"/>
                <w:i w:val="0"/>
                <w:iCs w:val="0"/>
                <w:color w:val="000000"/>
                <w:sz w:val="20"/>
                <w:szCs w:val="20"/>
                <w:u w:val="none"/>
              </w:rPr>
            </w:pPr>
          </w:p>
        </w:tc>
      </w:tr>
      <w:tr w14:paraId="76BA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516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6CCC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G试验</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92C8D6">
            <w:pPr>
              <w:jc w:val="center"/>
              <w:rPr>
                <w:rFonts w:hint="eastAsia" w:ascii="宋体" w:hAnsi="宋体" w:eastAsia="宋体" w:cs="宋体"/>
                <w:i w:val="0"/>
                <w:iCs w:val="0"/>
                <w:color w:val="000000"/>
                <w:sz w:val="20"/>
                <w:szCs w:val="20"/>
                <w:u w:val="none"/>
              </w:rPr>
            </w:pPr>
          </w:p>
        </w:tc>
      </w:tr>
      <w:tr w14:paraId="4875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596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49E4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高血压4项(卧位)A1(37℃）、A1(4℃）、ALD、肾素浓度</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62BE5A">
            <w:pPr>
              <w:jc w:val="center"/>
              <w:rPr>
                <w:rFonts w:hint="eastAsia" w:ascii="宋体" w:hAnsi="宋体" w:eastAsia="宋体" w:cs="宋体"/>
                <w:i w:val="0"/>
                <w:iCs w:val="0"/>
                <w:color w:val="000000"/>
                <w:sz w:val="20"/>
                <w:szCs w:val="20"/>
                <w:u w:val="none"/>
              </w:rPr>
            </w:pPr>
          </w:p>
        </w:tc>
      </w:tr>
      <w:tr w14:paraId="3F30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E3E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D417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乙肝两对半定性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89BA95">
            <w:pPr>
              <w:jc w:val="center"/>
              <w:rPr>
                <w:rFonts w:hint="eastAsia" w:ascii="宋体" w:hAnsi="宋体" w:eastAsia="宋体" w:cs="宋体"/>
                <w:i w:val="0"/>
                <w:iCs w:val="0"/>
                <w:color w:val="000000"/>
                <w:sz w:val="20"/>
                <w:szCs w:val="20"/>
                <w:u w:val="none"/>
              </w:rPr>
            </w:pPr>
          </w:p>
        </w:tc>
      </w:tr>
      <w:tr w14:paraId="5F70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A8F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E04F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全血微量元素五项（C、Z、Ca、Mg、F）</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11999D">
            <w:pPr>
              <w:jc w:val="center"/>
              <w:rPr>
                <w:rFonts w:hint="eastAsia" w:ascii="宋体" w:hAnsi="宋体" w:eastAsia="宋体" w:cs="宋体"/>
                <w:i w:val="0"/>
                <w:iCs w:val="0"/>
                <w:color w:val="000000"/>
                <w:sz w:val="20"/>
                <w:szCs w:val="20"/>
                <w:u w:val="none"/>
              </w:rPr>
            </w:pPr>
          </w:p>
        </w:tc>
      </w:tr>
      <w:tr w14:paraId="29E1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41A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F38A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骨髓细胞形态学检查</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1E549A">
            <w:pPr>
              <w:jc w:val="center"/>
              <w:rPr>
                <w:rFonts w:hint="eastAsia" w:ascii="宋体" w:hAnsi="宋体" w:eastAsia="宋体" w:cs="宋体"/>
                <w:i w:val="0"/>
                <w:iCs w:val="0"/>
                <w:color w:val="000000"/>
                <w:sz w:val="20"/>
                <w:szCs w:val="20"/>
                <w:u w:val="none"/>
              </w:rPr>
            </w:pPr>
          </w:p>
        </w:tc>
      </w:tr>
      <w:tr w14:paraId="65E0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17F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7334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抗缪勒氏管激素（AMH）检测</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AA6A3A">
            <w:pPr>
              <w:jc w:val="center"/>
              <w:rPr>
                <w:rFonts w:hint="eastAsia" w:ascii="宋体" w:hAnsi="宋体" w:eastAsia="宋体" w:cs="宋体"/>
                <w:i w:val="0"/>
                <w:iCs w:val="0"/>
                <w:color w:val="000000"/>
                <w:sz w:val="20"/>
                <w:szCs w:val="20"/>
                <w:u w:val="none"/>
              </w:rPr>
            </w:pPr>
          </w:p>
        </w:tc>
      </w:tr>
      <w:tr w14:paraId="3782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85A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096D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鳞状细胞癌相关抗原测定</w:t>
            </w:r>
            <w:r>
              <w:rPr>
                <w:rFonts w:hint="default" w:ascii="Dialog" w:hAnsi="Dialog" w:eastAsia="Dialog" w:cs="Dialog"/>
                <w:i w:val="0"/>
                <w:iCs w:val="0"/>
                <w:color w:val="000000"/>
                <w:kern w:val="0"/>
                <w:sz w:val="20"/>
                <w:szCs w:val="20"/>
                <w:u w:val="none"/>
                <w:lang w:val="en-US" w:eastAsia="zh-CN" w:bidi="ar"/>
              </w:rPr>
              <w:t>(SCC)</w:t>
            </w:r>
            <w:r>
              <w:rPr>
                <w:rFonts w:hint="eastAsia" w:ascii="宋体" w:hAnsi="宋体" w:eastAsia="宋体" w:cs="宋体"/>
                <w:i w:val="0"/>
                <w:iCs w:val="0"/>
                <w:color w:val="000000"/>
                <w:kern w:val="0"/>
                <w:sz w:val="20"/>
                <w:szCs w:val="20"/>
                <w:u w:val="none"/>
                <w:lang w:val="en-US" w:eastAsia="zh-CN" w:bidi="ar"/>
              </w:rPr>
              <w:t>外检</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C0D967">
            <w:pPr>
              <w:jc w:val="center"/>
              <w:rPr>
                <w:rFonts w:hint="eastAsia" w:ascii="宋体" w:hAnsi="宋体" w:eastAsia="宋体" w:cs="宋体"/>
                <w:i w:val="0"/>
                <w:iCs w:val="0"/>
                <w:color w:val="000000"/>
                <w:sz w:val="20"/>
                <w:szCs w:val="20"/>
                <w:u w:val="none"/>
              </w:rPr>
            </w:pPr>
          </w:p>
        </w:tc>
      </w:tr>
      <w:tr w14:paraId="3155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B87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A396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吸入性过敏原十项(屋尘螨、粉尘螨、艾蒿、普通豚草、蟑螂、猫上皮、狗上皮、屋尘、交链孢霉、柳树)</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2A262B">
            <w:pPr>
              <w:jc w:val="center"/>
              <w:rPr>
                <w:rFonts w:hint="eastAsia" w:ascii="宋体" w:hAnsi="宋体" w:eastAsia="宋体" w:cs="宋体"/>
                <w:i w:val="0"/>
                <w:iCs w:val="0"/>
                <w:color w:val="000000"/>
                <w:sz w:val="20"/>
                <w:szCs w:val="20"/>
                <w:u w:val="none"/>
              </w:rPr>
            </w:pPr>
          </w:p>
        </w:tc>
      </w:tr>
      <w:tr w14:paraId="6500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426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EC35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食物性过敏原十项(花生、鸡蛋、牛奶、鳕鱼、小麦面粉、虾、大豆、蟹、牛肉、羊肉)</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0D6505">
            <w:pPr>
              <w:jc w:val="center"/>
              <w:rPr>
                <w:rFonts w:hint="eastAsia" w:ascii="宋体" w:hAnsi="宋体" w:eastAsia="宋体" w:cs="宋体"/>
                <w:i w:val="0"/>
                <w:iCs w:val="0"/>
                <w:color w:val="000000"/>
                <w:sz w:val="20"/>
                <w:szCs w:val="20"/>
                <w:u w:val="none"/>
              </w:rPr>
            </w:pPr>
          </w:p>
        </w:tc>
      </w:tr>
      <w:tr w14:paraId="6852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54F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6A84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肺癌抗原相关2项(NSE、CYF21)</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3D4F0A">
            <w:pPr>
              <w:jc w:val="center"/>
              <w:rPr>
                <w:rFonts w:hint="eastAsia" w:ascii="宋体" w:hAnsi="宋体" w:eastAsia="宋体" w:cs="宋体"/>
                <w:i w:val="0"/>
                <w:iCs w:val="0"/>
                <w:color w:val="000000"/>
                <w:sz w:val="20"/>
                <w:szCs w:val="20"/>
                <w:u w:val="none"/>
              </w:rPr>
            </w:pPr>
          </w:p>
        </w:tc>
      </w:tr>
      <w:tr w14:paraId="6DBB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563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F790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贫血三项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7C6ACD">
            <w:pPr>
              <w:jc w:val="center"/>
              <w:rPr>
                <w:rFonts w:hint="eastAsia" w:ascii="宋体" w:hAnsi="宋体" w:eastAsia="宋体" w:cs="宋体"/>
                <w:i w:val="0"/>
                <w:iCs w:val="0"/>
                <w:color w:val="000000"/>
                <w:sz w:val="20"/>
                <w:szCs w:val="20"/>
                <w:u w:val="none"/>
              </w:rPr>
            </w:pPr>
          </w:p>
        </w:tc>
      </w:tr>
      <w:tr w14:paraId="6401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031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C804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结核杆菌DNA测定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536E13">
            <w:pPr>
              <w:jc w:val="center"/>
              <w:rPr>
                <w:rFonts w:hint="eastAsia" w:ascii="宋体" w:hAnsi="宋体" w:eastAsia="宋体" w:cs="宋体"/>
                <w:i w:val="0"/>
                <w:iCs w:val="0"/>
                <w:color w:val="000000"/>
                <w:sz w:val="20"/>
                <w:szCs w:val="20"/>
                <w:u w:val="none"/>
              </w:rPr>
            </w:pPr>
          </w:p>
        </w:tc>
      </w:tr>
      <w:tr w14:paraId="1F9B4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B34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C7F7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高血压4项(立位)A1(37℃)、A1(4℃)、ALD、肾素浓度</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076598">
            <w:pPr>
              <w:jc w:val="center"/>
              <w:rPr>
                <w:rFonts w:hint="eastAsia" w:ascii="宋体" w:hAnsi="宋体" w:eastAsia="宋体" w:cs="宋体"/>
                <w:i w:val="0"/>
                <w:iCs w:val="0"/>
                <w:color w:val="000000"/>
                <w:sz w:val="20"/>
                <w:szCs w:val="20"/>
                <w:u w:val="none"/>
              </w:rPr>
            </w:pPr>
          </w:p>
        </w:tc>
      </w:tr>
      <w:tr w14:paraId="3FAE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319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842C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地中海贫血基因检测(23位点)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E07BCB">
            <w:pPr>
              <w:jc w:val="center"/>
              <w:rPr>
                <w:rFonts w:hint="eastAsia" w:ascii="宋体" w:hAnsi="宋体" w:eastAsia="宋体" w:cs="宋体"/>
                <w:i w:val="0"/>
                <w:iCs w:val="0"/>
                <w:color w:val="000000"/>
                <w:sz w:val="20"/>
                <w:szCs w:val="20"/>
                <w:u w:val="none"/>
              </w:rPr>
            </w:pPr>
          </w:p>
        </w:tc>
      </w:tr>
      <w:tr w14:paraId="7A1F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B17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4421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唐氏综合症筛查(中期)</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E38063">
            <w:pPr>
              <w:jc w:val="center"/>
              <w:rPr>
                <w:rFonts w:hint="eastAsia" w:ascii="宋体" w:hAnsi="宋体" w:eastAsia="宋体" w:cs="宋体"/>
                <w:i w:val="0"/>
                <w:iCs w:val="0"/>
                <w:color w:val="000000"/>
                <w:sz w:val="20"/>
                <w:szCs w:val="20"/>
                <w:u w:val="none"/>
              </w:rPr>
            </w:pPr>
          </w:p>
        </w:tc>
      </w:tr>
      <w:tr w14:paraId="38B1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55D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BA81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唐氏综合症筛查(早期)</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71C3BD">
            <w:pPr>
              <w:jc w:val="center"/>
              <w:rPr>
                <w:rFonts w:hint="eastAsia" w:ascii="宋体" w:hAnsi="宋体" w:eastAsia="宋体" w:cs="宋体"/>
                <w:i w:val="0"/>
                <w:iCs w:val="0"/>
                <w:color w:val="000000"/>
                <w:sz w:val="20"/>
                <w:szCs w:val="20"/>
                <w:u w:val="none"/>
              </w:rPr>
            </w:pPr>
          </w:p>
        </w:tc>
      </w:tr>
      <w:tr w14:paraId="3C22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9F5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1F92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25羟维生素D测定(化学发光法)</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880D60">
            <w:pPr>
              <w:jc w:val="center"/>
              <w:rPr>
                <w:rFonts w:hint="eastAsia" w:ascii="宋体" w:hAnsi="宋体" w:eastAsia="宋体" w:cs="宋体"/>
                <w:i w:val="0"/>
                <w:iCs w:val="0"/>
                <w:color w:val="000000"/>
                <w:sz w:val="20"/>
                <w:szCs w:val="20"/>
                <w:u w:val="none"/>
              </w:rPr>
            </w:pPr>
          </w:p>
        </w:tc>
      </w:tr>
      <w:tr w14:paraId="63F5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996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6806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血同型半胱氨酸测定()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19F330">
            <w:pPr>
              <w:jc w:val="center"/>
              <w:rPr>
                <w:rFonts w:hint="eastAsia" w:ascii="宋体" w:hAnsi="宋体" w:eastAsia="宋体" w:cs="宋体"/>
                <w:i w:val="0"/>
                <w:iCs w:val="0"/>
                <w:color w:val="000000"/>
                <w:sz w:val="20"/>
                <w:szCs w:val="20"/>
                <w:u w:val="none"/>
              </w:rPr>
            </w:pPr>
          </w:p>
        </w:tc>
      </w:tr>
      <w:tr w14:paraId="17AE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D85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D43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地中海贫血筛查（23位点）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F22856">
            <w:pPr>
              <w:jc w:val="center"/>
              <w:rPr>
                <w:rFonts w:hint="eastAsia" w:ascii="宋体" w:hAnsi="宋体" w:eastAsia="宋体" w:cs="宋体"/>
                <w:i w:val="0"/>
                <w:iCs w:val="0"/>
                <w:color w:val="000000"/>
                <w:sz w:val="20"/>
                <w:szCs w:val="20"/>
                <w:u w:val="none"/>
              </w:rPr>
            </w:pPr>
          </w:p>
        </w:tc>
      </w:tr>
      <w:tr w14:paraId="073F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D3AA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15A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破伤风杆菌IgG</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2E57A2">
            <w:pPr>
              <w:jc w:val="center"/>
              <w:rPr>
                <w:rFonts w:hint="eastAsia" w:ascii="宋体" w:hAnsi="宋体" w:eastAsia="宋体" w:cs="宋体"/>
                <w:i w:val="0"/>
                <w:iCs w:val="0"/>
                <w:color w:val="000000"/>
                <w:sz w:val="20"/>
                <w:szCs w:val="20"/>
                <w:u w:val="none"/>
              </w:rPr>
            </w:pPr>
          </w:p>
        </w:tc>
      </w:tr>
      <w:tr w14:paraId="7A19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ABD5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A4D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Dialog" w:hAnsi="Dialog" w:eastAsia="Dialog" w:cs="Dialog"/>
                <w:i w:val="0"/>
                <w:iCs w:val="0"/>
                <w:color w:val="000000"/>
                <w:kern w:val="0"/>
                <w:sz w:val="20"/>
                <w:szCs w:val="20"/>
                <w:u w:val="none"/>
                <w:lang w:val="en-US" w:eastAsia="zh-CN" w:bidi="ar"/>
              </w:rPr>
              <w:t>全套病原微生物宏基因组检测</w:t>
            </w:r>
            <w:r>
              <w:rPr>
                <w:rFonts w:hint="eastAsia" w:ascii="宋体" w:hAnsi="宋体" w:eastAsia="宋体" w:cs="宋体"/>
                <w:i w:val="0"/>
                <w:iCs w:val="0"/>
                <w:color w:val="000000"/>
                <w:kern w:val="0"/>
                <w:sz w:val="20"/>
                <w:szCs w:val="20"/>
                <w:u w:val="none"/>
                <w:lang w:val="en-US" w:eastAsia="zh-CN" w:bidi="ar"/>
              </w:rPr>
              <w:t xml:space="preserve"> </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51E960">
            <w:pPr>
              <w:jc w:val="center"/>
              <w:rPr>
                <w:rFonts w:hint="eastAsia" w:ascii="宋体" w:hAnsi="宋体" w:eastAsia="宋体" w:cs="宋体"/>
                <w:i w:val="0"/>
                <w:iCs w:val="0"/>
                <w:color w:val="000000"/>
                <w:sz w:val="20"/>
                <w:szCs w:val="20"/>
                <w:u w:val="none"/>
              </w:rPr>
            </w:pPr>
          </w:p>
        </w:tc>
      </w:tr>
      <w:tr w14:paraId="5E3B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5BFF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E86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Dialog" w:hAnsi="Dialog" w:eastAsia="Dialog" w:cs="Dialog"/>
                <w:i w:val="0"/>
                <w:iCs w:val="0"/>
                <w:color w:val="000000"/>
                <w:kern w:val="0"/>
                <w:sz w:val="20"/>
                <w:szCs w:val="20"/>
                <w:u w:val="none"/>
                <w:lang w:val="en-US" w:eastAsia="zh-CN" w:bidi="ar"/>
              </w:rPr>
              <w:t>免疫组化</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949C73">
            <w:pPr>
              <w:jc w:val="center"/>
              <w:rPr>
                <w:rFonts w:hint="eastAsia" w:ascii="宋体" w:hAnsi="宋体" w:eastAsia="宋体" w:cs="宋体"/>
                <w:i w:val="0"/>
                <w:iCs w:val="0"/>
                <w:color w:val="000000"/>
                <w:sz w:val="20"/>
                <w:szCs w:val="20"/>
                <w:u w:val="none"/>
              </w:rPr>
            </w:pPr>
          </w:p>
        </w:tc>
      </w:tr>
      <w:tr w14:paraId="682F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3102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23E8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Dialog" w:hAnsi="Dialog" w:eastAsia="Dialog" w:cs="Dialog"/>
                <w:i w:val="0"/>
                <w:iCs w:val="0"/>
                <w:color w:val="000000"/>
                <w:kern w:val="0"/>
                <w:sz w:val="20"/>
                <w:szCs w:val="20"/>
                <w:u w:val="none"/>
                <w:lang w:val="en-US" w:eastAsia="zh-CN" w:bidi="ar"/>
              </w:rPr>
              <w:t>病原微生物靶向检测</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5D29A0">
            <w:pPr>
              <w:jc w:val="center"/>
              <w:rPr>
                <w:rFonts w:hint="eastAsia" w:ascii="宋体" w:hAnsi="宋体" w:eastAsia="宋体" w:cs="宋体"/>
                <w:i w:val="0"/>
                <w:iCs w:val="0"/>
                <w:color w:val="000000"/>
                <w:sz w:val="20"/>
                <w:szCs w:val="20"/>
                <w:u w:val="none"/>
              </w:rPr>
            </w:pPr>
          </w:p>
        </w:tc>
      </w:tr>
      <w:tr w14:paraId="29AC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EF6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F69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普通病理会诊</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4E9DC3">
            <w:pPr>
              <w:jc w:val="center"/>
              <w:rPr>
                <w:rFonts w:hint="eastAsia" w:ascii="宋体" w:hAnsi="宋体" w:eastAsia="宋体" w:cs="宋体"/>
                <w:i w:val="0"/>
                <w:iCs w:val="0"/>
                <w:color w:val="000000"/>
                <w:sz w:val="20"/>
                <w:szCs w:val="20"/>
                <w:u w:val="none"/>
              </w:rPr>
            </w:pPr>
          </w:p>
        </w:tc>
      </w:tr>
      <w:tr w14:paraId="022F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F1B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D79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疑难病理会诊</w:t>
            </w:r>
          </w:p>
          <w:p w14:paraId="2F35D45A"/>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1DFC88">
            <w:pPr>
              <w:jc w:val="center"/>
              <w:rPr>
                <w:rFonts w:hint="eastAsia" w:ascii="宋体" w:hAnsi="宋体" w:eastAsia="宋体" w:cs="宋体"/>
                <w:i w:val="0"/>
                <w:iCs w:val="0"/>
                <w:color w:val="000000"/>
                <w:sz w:val="20"/>
                <w:szCs w:val="20"/>
                <w:u w:val="none"/>
              </w:rPr>
            </w:pPr>
          </w:p>
        </w:tc>
      </w:tr>
    </w:tbl>
    <w:p w14:paraId="2D92A829">
      <w:pPr>
        <w:keepNext w:val="0"/>
        <w:keepLines w:val="0"/>
        <w:pageBreakBefore w:val="0"/>
        <w:widowControl/>
        <w:numPr>
          <w:ilvl w:val="0"/>
          <w:numId w:val="1"/>
        </w:numPr>
        <w:kinsoku/>
        <w:wordWrap/>
        <w:overflowPunct/>
        <w:topLinePunct w:val="0"/>
        <w:autoSpaceDE/>
        <w:autoSpaceDN/>
        <w:bidi w:val="0"/>
        <w:adjustRightInd/>
        <w:snapToGrid/>
        <w:spacing w:line="240" w:lineRule="auto"/>
        <w:textAlignment w:val="auto"/>
        <w:rPr>
          <w:rFonts w:hint="eastAsia"/>
          <w:b/>
          <w:bCs/>
          <w:sz w:val="24"/>
          <w:szCs w:val="24"/>
          <w:lang w:val="en-US" w:eastAsia="zh-CN"/>
        </w:rPr>
      </w:pPr>
      <w:r>
        <w:rPr>
          <w:rFonts w:hint="eastAsia"/>
          <w:b/>
          <w:bCs/>
          <w:sz w:val="24"/>
          <w:szCs w:val="24"/>
          <w:lang w:val="en-US" w:eastAsia="zh-CN"/>
        </w:rPr>
        <w:t>供应商资格要求及证明材料</w:t>
      </w:r>
    </w:p>
    <w:p w14:paraId="57933478">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（一）资格要求相关证明材料：</w:t>
      </w:r>
    </w:p>
    <w:p w14:paraId="7F097FF3">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1.具有独立承担民事责任的能力（提供复印件）；</w:t>
      </w:r>
    </w:p>
    <w:p w14:paraId="2F351BA7">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（1）供应商若为企业法人：提供“统一社会信用代码营业执照”；</w:t>
      </w:r>
    </w:p>
    <w:p w14:paraId="69F24B7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（2）供应商若为事业法人：提供“统一社会信用代码法人登记证书”；</w:t>
      </w:r>
    </w:p>
    <w:p w14:paraId="51F64C1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（3）供应商若为其他组织：提供“对应主管部门颁发的准许执业证明文件或营业执照”；</w:t>
      </w:r>
    </w:p>
    <w:p w14:paraId="02485D43">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（4）供应商若为自然人：提供“身份证明材料”。</w:t>
      </w:r>
    </w:p>
    <w:p w14:paraId="5AD7870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2.具备良好商业信誉和健全的财务会计制度（提供承诺函原件）；</w:t>
      </w:r>
    </w:p>
    <w:p w14:paraId="375710CF">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3.具备履行合同所必需的设备和专业技术能力（提供承诺函原件）；</w:t>
      </w:r>
    </w:p>
    <w:p w14:paraId="33EC846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4.参加采购活动前三年内，在经营活动中没有重大违法记录（提供承诺函原件）；</w:t>
      </w:r>
    </w:p>
    <w:p w14:paraId="096C9D8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5.法律、行政法规规定的其他条件（提供承诺函原件）；</w:t>
      </w:r>
    </w:p>
    <w:p w14:paraId="6412FEA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6.根据采购项目提出的特殊条件：投标人提供有效的《医疗机构执业许可证》（含医学检验执业范围）（提供复印件）</w:t>
      </w:r>
    </w:p>
    <w:p w14:paraId="028CE6C0">
      <w:pPr>
        <w:pageBreakBefore w:val="0"/>
        <w:widowControl w:val="0"/>
        <w:kinsoku/>
        <w:wordWrap/>
        <w:overflowPunct/>
        <w:topLinePunct w:val="0"/>
        <w:bidi w:val="0"/>
        <w:snapToGrid/>
        <w:spacing w:line="360" w:lineRule="auto"/>
        <w:rPr>
          <w:rFonts w:hint="eastAsia"/>
          <w:b/>
          <w:bCs/>
          <w:lang w:val="en-US" w:eastAsia="zh-CN"/>
        </w:rPr>
      </w:pPr>
    </w:p>
    <w:p w14:paraId="12F62586">
      <w:pPr>
        <w:pageBreakBefore w:val="0"/>
        <w:widowControl w:val="0"/>
        <w:kinsoku/>
        <w:wordWrap/>
        <w:overflowPunct/>
        <w:topLinePunct w:val="0"/>
        <w:bidi w:val="0"/>
        <w:snapToGrid/>
        <w:spacing w:line="360" w:lineRule="auto"/>
        <w:rPr>
          <w:rFonts w:hint="eastAsia"/>
          <w:b/>
          <w:bCs/>
          <w:lang w:val="en-US" w:eastAsia="zh-CN"/>
        </w:rPr>
      </w:pPr>
    </w:p>
    <w:p w14:paraId="0D6C2E5E">
      <w:pPr>
        <w:pageBreakBefore w:val="0"/>
        <w:widowControl w:val="0"/>
        <w:kinsoku/>
        <w:wordWrap/>
        <w:overflowPunct/>
        <w:topLinePunct w:val="0"/>
        <w:bidi w:val="0"/>
        <w:snapToGrid/>
        <w:spacing w:line="360" w:lineRule="auto"/>
        <w:rPr>
          <w:rFonts w:hint="eastAsia"/>
          <w:b/>
          <w:bCs/>
          <w:lang w:val="en-US" w:eastAsia="zh-CN"/>
        </w:rPr>
      </w:pPr>
    </w:p>
    <w:p w14:paraId="24F0CFC1">
      <w:pPr>
        <w:pageBreakBefore w:val="0"/>
        <w:widowControl w:val="0"/>
        <w:kinsoku/>
        <w:wordWrap/>
        <w:overflowPunct/>
        <w:topLinePunct w:val="0"/>
        <w:bidi w:val="0"/>
        <w:snapToGrid/>
        <w:spacing w:line="360" w:lineRule="auto"/>
        <w:rPr>
          <w:rFonts w:hint="eastAsia"/>
          <w:b/>
          <w:bCs/>
          <w:lang w:val="en-US" w:eastAsia="zh-CN"/>
        </w:rPr>
      </w:pPr>
    </w:p>
    <w:p w14:paraId="292E2814">
      <w:pPr>
        <w:pageBreakBefore w:val="0"/>
        <w:widowControl w:val="0"/>
        <w:kinsoku/>
        <w:wordWrap/>
        <w:overflowPunct/>
        <w:topLinePunct w:val="0"/>
        <w:bidi w:val="0"/>
        <w:snapToGrid/>
        <w:spacing w:line="360" w:lineRule="auto"/>
        <w:rPr>
          <w:rFonts w:hint="eastAsia"/>
          <w:b/>
          <w:bCs/>
          <w:lang w:val="en-US" w:eastAsia="zh-CN"/>
        </w:rPr>
      </w:pPr>
    </w:p>
    <w:p w14:paraId="45DE3616">
      <w:pPr>
        <w:pageBreakBefore w:val="0"/>
        <w:widowControl w:val="0"/>
        <w:kinsoku/>
        <w:wordWrap/>
        <w:overflowPunct/>
        <w:topLinePunct w:val="0"/>
        <w:bidi w:val="0"/>
        <w:snapToGrid/>
        <w:spacing w:line="360" w:lineRule="auto"/>
        <w:rPr>
          <w:rFonts w:hint="eastAsia"/>
          <w:b/>
          <w:bCs/>
          <w:lang w:val="en-US" w:eastAsia="zh-CN"/>
        </w:rPr>
      </w:pPr>
    </w:p>
    <w:p w14:paraId="4450880B">
      <w:pPr>
        <w:pageBreakBefore w:val="0"/>
        <w:widowControl w:val="0"/>
        <w:kinsoku/>
        <w:wordWrap/>
        <w:overflowPunct/>
        <w:topLinePunct w:val="0"/>
        <w:bidi w:val="0"/>
        <w:snapToGrid/>
        <w:spacing w:line="360" w:lineRule="auto"/>
        <w:jc w:val="center"/>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五、承诺函</w:t>
      </w:r>
    </w:p>
    <w:p w14:paraId="0196B86B">
      <w:pPr>
        <w:pStyle w:val="3"/>
        <w:rPr>
          <w:rFonts w:hint="default"/>
          <w:lang w:val="en-US" w:eastAsia="zh-CN"/>
        </w:rPr>
      </w:pPr>
    </w:p>
    <w:p w14:paraId="399C38B1">
      <w:pPr>
        <w:pageBreakBefore w:val="0"/>
        <w:widowControl w:val="0"/>
        <w:kinsoku/>
        <w:wordWrap/>
        <w:overflowPunct/>
        <w:topLinePunct w:val="0"/>
        <w:bidi w:val="0"/>
        <w:snapToGrid/>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资阳市</w:t>
      </w:r>
      <w:r>
        <w:rPr>
          <w:rFonts w:hint="eastAsia" w:ascii="宋体" w:hAnsi="宋体" w:eastAsia="宋体" w:cs="宋体"/>
          <w:kern w:val="2"/>
          <w:sz w:val="24"/>
          <w:szCs w:val="24"/>
          <w:lang w:val="en-US" w:eastAsia="zh-CN"/>
        </w:rPr>
        <w:t>雁江区</w:t>
      </w:r>
      <w:r>
        <w:rPr>
          <w:rFonts w:hint="eastAsia" w:ascii="宋体" w:hAnsi="宋体" w:eastAsia="宋体" w:cs="宋体"/>
          <w:kern w:val="2"/>
          <w:sz w:val="24"/>
          <w:szCs w:val="24"/>
        </w:rPr>
        <w:t>人民医院：</w:t>
      </w:r>
    </w:p>
    <w:p w14:paraId="1C13843E">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 我</w:t>
      </w:r>
      <w:r>
        <w:rPr>
          <w:rFonts w:hint="eastAsia" w:ascii="宋体" w:hAnsi="宋体" w:eastAsia="宋体" w:cs="宋体"/>
          <w:kern w:val="2"/>
          <w:sz w:val="24"/>
          <w:szCs w:val="24"/>
          <w:lang w:val="en-US" w:eastAsia="zh-CN"/>
        </w:rPr>
        <w:t>单位</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（公司名称）自愿参加贵单位</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w:t>
      </w:r>
      <w:r>
        <w:rPr>
          <w:rFonts w:hint="eastAsia" w:ascii="宋体" w:hAnsi="宋体" w:eastAsia="宋体" w:cs="宋体"/>
          <w:kern w:val="2"/>
          <w:sz w:val="24"/>
          <w:szCs w:val="24"/>
        </w:rPr>
        <w:t>项目名称）采购</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市场调研活动。现我方郑重承诺以下内容，并负法律责任：</w:t>
      </w:r>
    </w:p>
    <w:p w14:paraId="5F27A8CF">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我方保证提交的</w:t>
      </w:r>
      <w:r>
        <w:rPr>
          <w:rFonts w:hint="eastAsia" w:ascii="宋体" w:hAnsi="宋体" w:eastAsia="宋体" w:cs="宋体"/>
          <w:kern w:val="2"/>
          <w:sz w:val="24"/>
          <w:szCs w:val="24"/>
          <w:lang w:val="en-US" w:eastAsia="zh-CN"/>
        </w:rPr>
        <w:t>资料</w:t>
      </w:r>
      <w:r>
        <w:rPr>
          <w:rFonts w:hint="eastAsia" w:ascii="宋体" w:hAnsi="宋体" w:eastAsia="宋体" w:cs="宋体"/>
          <w:kern w:val="2"/>
          <w:sz w:val="24"/>
          <w:szCs w:val="24"/>
        </w:rPr>
        <w:t>真实合法有效。</w:t>
      </w:r>
    </w:p>
    <w:p w14:paraId="344DCAAD">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我方同意贵单位对参加调研的所有方案进行参考与综合，同意贵单位对于结果不作任何解释。</w:t>
      </w:r>
    </w:p>
    <w:p w14:paraId="0D75A7E7">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我方承诺遵守贵院有关采购调研的各项规定。</w:t>
      </w:r>
    </w:p>
    <w:p w14:paraId="2361A9B8">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lang w:val="en-US" w:eastAsia="zh-CN"/>
        </w:rPr>
      </w:pPr>
    </w:p>
    <w:p w14:paraId="02C473FE">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lang w:val="en-US" w:eastAsia="zh-CN"/>
        </w:rPr>
      </w:pPr>
    </w:p>
    <w:p w14:paraId="22081570">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供应商</w:t>
      </w:r>
      <w:r>
        <w:rPr>
          <w:rFonts w:hint="eastAsia" w:ascii="宋体" w:hAnsi="宋体" w:eastAsia="宋体" w:cs="宋体"/>
          <w:kern w:val="2"/>
          <w:sz w:val="24"/>
          <w:szCs w:val="24"/>
        </w:rPr>
        <w:t>名称（盖章）：</w:t>
      </w:r>
    </w:p>
    <w:p w14:paraId="04E3EF70">
      <w:pPr>
        <w:pageBreakBefore w:val="0"/>
        <w:widowControl w:val="0"/>
        <w:kinsoku/>
        <w:wordWrap/>
        <w:overflowPunct/>
        <w:topLinePunct w:val="0"/>
        <w:bidi w:val="0"/>
        <w:snapToGrid/>
        <w:spacing w:line="360" w:lineRule="auto"/>
        <w:ind w:left="360" w:firstLine="120" w:firstLineChars="50"/>
        <w:rPr>
          <w:rFonts w:hint="eastAsia" w:ascii="宋体" w:hAnsi="宋体" w:eastAsia="宋体" w:cs="宋体"/>
          <w:kern w:val="2"/>
          <w:sz w:val="24"/>
          <w:szCs w:val="24"/>
        </w:rPr>
      </w:pPr>
      <w:r>
        <w:rPr>
          <w:rFonts w:hint="eastAsia" w:ascii="宋体" w:hAnsi="宋体" w:eastAsia="宋体" w:cs="宋体"/>
          <w:kern w:val="2"/>
          <w:sz w:val="24"/>
          <w:szCs w:val="24"/>
        </w:rPr>
        <w:t>法定代表人或授权代理人（签字）：</w:t>
      </w:r>
    </w:p>
    <w:p w14:paraId="28EB591A">
      <w:pPr>
        <w:pageBreakBefore w:val="0"/>
        <w:widowControl w:val="0"/>
        <w:kinsoku/>
        <w:wordWrap/>
        <w:overflowPunct/>
        <w:topLinePunct w:val="0"/>
        <w:bidi w:val="0"/>
        <w:snapToGrid/>
        <w:spacing w:line="360" w:lineRule="auto"/>
        <w:ind w:left="360" w:firstLine="120" w:firstLineChars="50"/>
        <w:rPr>
          <w:rFonts w:hint="eastAsia" w:ascii="宋体" w:hAnsi="宋体" w:eastAsia="宋体" w:cs="宋体"/>
          <w:kern w:val="2"/>
          <w:sz w:val="24"/>
          <w:szCs w:val="24"/>
        </w:rPr>
      </w:pPr>
      <w:r>
        <w:rPr>
          <w:rFonts w:hint="eastAsia" w:ascii="宋体" w:hAnsi="宋体" w:eastAsia="宋体" w:cs="宋体"/>
          <w:kern w:val="2"/>
          <w:sz w:val="24"/>
          <w:szCs w:val="24"/>
        </w:rPr>
        <w:t>地    址：</w:t>
      </w:r>
    </w:p>
    <w:p w14:paraId="520AA249">
      <w:pPr>
        <w:pageBreakBefore w:val="0"/>
        <w:widowControl w:val="0"/>
        <w:kinsoku/>
        <w:wordWrap/>
        <w:overflowPunct/>
        <w:topLinePunct w:val="0"/>
        <w:bidi w:val="0"/>
        <w:snapToGrid/>
        <w:spacing w:line="360" w:lineRule="auto"/>
        <w:ind w:left="360" w:firstLine="120" w:firstLineChars="50"/>
        <w:rPr>
          <w:rFonts w:hint="eastAsia" w:ascii="宋体" w:hAnsi="宋体" w:eastAsia="宋体" w:cs="宋体"/>
          <w:kern w:val="2"/>
          <w:sz w:val="24"/>
          <w:szCs w:val="24"/>
        </w:rPr>
      </w:pPr>
      <w:r>
        <w:rPr>
          <w:rFonts w:hint="eastAsia" w:ascii="宋体" w:hAnsi="宋体" w:eastAsia="宋体" w:cs="宋体"/>
          <w:kern w:val="2"/>
          <w:sz w:val="24"/>
          <w:szCs w:val="24"/>
        </w:rPr>
        <w:t>联系电话：</w:t>
      </w:r>
    </w:p>
    <w:p w14:paraId="566024E4">
      <w:pPr>
        <w:pageBreakBefore w:val="0"/>
        <w:widowControl w:val="0"/>
        <w:kinsoku/>
        <w:wordWrap/>
        <w:overflowPunct/>
        <w:topLinePunct w:val="0"/>
        <w:bidi w:val="0"/>
        <w:snapToGrid/>
        <w:spacing w:line="360" w:lineRule="auto"/>
        <w:ind w:left="360" w:firstLine="120" w:firstLineChars="50"/>
        <w:rPr>
          <w:rFonts w:hint="eastAsia" w:ascii="宋体" w:hAnsi="宋体" w:eastAsia="宋体" w:cs="宋体"/>
          <w:kern w:val="2"/>
          <w:sz w:val="24"/>
          <w:szCs w:val="24"/>
        </w:rPr>
      </w:pPr>
      <w:r>
        <w:rPr>
          <w:rFonts w:hint="eastAsia" w:ascii="宋体" w:hAnsi="宋体" w:eastAsia="宋体" w:cs="宋体"/>
          <w:kern w:val="2"/>
          <w:sz w:val="24"/>
          <w:szCs w:val="24"/>
        </w:rPr>
        <w:t>时间：</w:t>
      </w:r>
      <w:r>
        <w:rPr>
          <w:rFonts w:hint="eastAsia" w:ascii="宋体" w:hAnsi="宋体" w:eastAsia="宋体" w:cs="宋体"/>
          <w:kern w:val="2"/>
          <w:sz w:val="24"/>
          <w:szCs w:val="24"/>
          <w:lang w:val="en-US" w:eastAsia="zh-CN"/>
        </w:rPr>
        <w:t>2024</w:t>
      </w:r>
      <w:r>
        <w:rPr>
          <w:rFonts w:hint="eastAsia" w:ascii="宋体" w:hAnsi="宋体" w:eastAsia="宋体" w:cs="宋体"/>
          <w:kern w:val="2"/>
          <w:sz w:val="24"/>
          <w:szCs w:val="24"/>
        </w:rPr>
        <w:t>年    月     日</w:t>
      </w:r>
    </w:p>
    <w:p w14:paraId="57272F35">
      <w:pPr>
        <w:pStyle w:val="2"/>
        <w:rPr>
          <w:rFonts w:hint="eastAsia"/>
          <w:lang w:val="en-US" w:eastAsia="zh-CN"/>
        </w:rPr>
      </w:pPr>
    </w:p>
    <w:p w14:paraId="5CFD2B1F">
      <w:pPr>
        <w:rPr>
          <w:rFonts w:hint="eastAsia"/>
          <w:lang w:val="en-US" w:eastAsia="zh-CN"/>
        </w:rPr>
      </w:pPr>
    </w:p>
    <w:p w14:paraId="1EF03B5B">
      <w:pPr>
        <w:pStyle w:val="2"/>
        <w:rPr>
          <w:rFonts w:hint="eastAsia"/>
          <w:lang w:val="en-US" w:eastAsia="zh-CN"/>
        </w:rPr>
      </w:pPr>
    </w:p>
    <w:p w14:paraId="46EBF56E">
      <w:pPr>
        <w:rPr>
          <w:rFonts w:hint="eastAsia"/>
          <w:lang w:val="en-US" w:eastAsia="zh-CN"/>
        </w:rPr>
      </w:pPr>
    </w:p>
    <w:p w14:paraId="391C9B62">
      <w:pPr>
        <w:pStyle w:val="2"/>
        <w:rPr>
          <w:rFonts w:hint="eastAsia"/>
          <w:lang w:val="en-US" w:eastAsia="zh-CN"/>
        </w:rPr>
      </w:pPr>
    </w:p>
    <w:p w14:paraId="2E9B04DF">
      <w:pPr>
        <w:rPr>
          <w:rFonts w:hint="eastAsia"/>
          <w:lang w:val="en-US" w:eastAsia="zh-CN"/>
        </w:rPr>
      </w:pPr>
    </w:p>
    <w:p w14:paraId="07CB0C1E">
      <w:pPr>
        <w:pStyle w:val="2"/>
        <w:rPr>
          <w:rFonts w:hint="eastAsia"/>
          <w:lang w:val="en-US" w:eastAsia="zh-CN"/>
        </w:rPr>
      </w:pPr>
    </w:p>
    <w:p w14:paraId="43EE5506">
      <w:pPr>
        <w:rPr>
          <w:rFonts w:hint="eastAsia"/>
          <w:lang w:val="en-US" w:eastAsia="zh-CN"/>
        </w:rPr>
      </w:pPr>
    </w:p>
    <w:p w14:paraId="27B17F80">
      <w:pPr>
        <w:pStyle w:val="2"/>
        <w:rPr>
          <w:rFonts w:hint="eastAsia"/>
          <w:lang w:val="en-US" w:eastAsia="zh-CN"/>
        </w:rPr>
      </w:pPr>
    </w:p>
    <w:p w14:paraId="09A2EFD4">
      <w:pPr>
        <w:rPr>
          <w:rFonts w:hint="eastAsia"/>
          <w:lang w:val="en-US" w:eastAsia="zh-CN"/>
        </w:rPr>
      </w:pPr>
    </w:p>
    <w:p w14:paraId="0DB591E0">
      <w:pPr>
        <w:pStyle w:val="2"/>
        <w:rPr>
          <w:rFonts w:hint="eastAsia"/>
          <w:lang w:val="en-US" w:eastAsia="zh-CN"/>
        </w:rPr>
      </w:pPr>
    </w:p>
    <w:p w14:paraId="2238BEF3">
      <w:pPr>
        <w:rPr>
          <w:rFonts w:hint="eastAsia"/>
          <w:lang w:val="en-US" w:eastAsia="zh-CN"/>
        </w:rPr>
      </w:pPr>
    </w:p>
    <w:p w14:paraId="2BD6EC27">
      <w:pPr>
        <w:pStyle w:val="2"/>
        <w:rPr>
          <w:rFonts w:hint="eastAsia"/>
          <w:lang w:val="en-US" w:eastAsia="zh-CN"/>
        </w:rPr>
      </w:pPr>
    </w:p>
    <w:p w14:paraId="64866A79">
      <w:pPr>
        <w:rPr>
          <w:rFonts w:hint="eastAsia"/>
          <w:lang w:val="en-US" w:eastAsia="zh-CN"/>
        </w:rPr>
      </w:pPr>
    </w:p>
    <w:p w14:paraId="3CE2E447">
      <w:pPr>
        <w:pStyle w:val="2"/>
        <w:rPr>
          <w:rFonts w:hint="eastAsia"/>
          <w:lang w:val="en-US" w:eastAsia="zh-CN"/>
        </w:rPr>
      </w:pPr>
    </w:p>
    <w:p w14:paraId="6E4A2198">
      <w:pPr>
        <w:rPr>
          <w:rFonts w:hint="eastAsia"/>
          <w:lang w:val="en-US" w:eastAsia="zh-CN"/>
        </w:rPr>
      </w:pPr>
    </w:p>
    <w:p w14:paraId="661B4708">
      <w:pPr>
        <w:pStyle w:val="2"/>
        <w:rPr>
          <w:rFonts w:hint="eastAsia"/>
          <w:lang w:val="en-US" w:eastAsia="zh-CN"/>
        </w:rPr>
      </w:pPr>
    </w:p>
    <w:p w14:paraId="3EB42B51">
      <w:pPr>
        <w:rPr>
          <w:rFonts w:hint="eastAsia"/>
          <w:lang w:val="en-US" w:eastAsia="zh-CN"/>
        </w:rPr>
      </w:pPr>
    </w:p>
    <w:p w14:paraId="5C6FB104">
      <w:pPr>
        <w:pStyle w:val="2"/>
        <w:rPr>
          <w:rFonts w:hint="eastAsia"/>
          <w:lang w:val="en-US" w:eastAsia="zh-CN"/>
        </w:rPr>
      </w:pPr>
    </w:p>
    <w:p w14:paraId="0640C7BC">
      <w:pPr>
        <w:spacing w:line="360" w:lineRule="auto"/>
        <w:jc w:val="center"/>
        <w:rPr>
          <w:rFonts w:hint="eastAsia"/>
          <w:b/>
          <w:sz w:val="28"/>
          <w:lang w:val="en-US" w:eastAsia="zh-CN"/>
        </w:rPr>
      </w:pPr>
      <w:bookmarkStart w:id="0" w:name="_Toc184704625"/>
      <w:bookmarkStart w:id="1" w:name="_Toc460503083"/>
      <w:bookmarkStart w:id="2" w:name="_Toc482600291"/>
    </w:p>
    <w:p w14:paraId="29B3A3FA">
      <w:pPr>
        <w:spacing w:line="360" w:lineRule="auto"/>
        <w:jc w:val="center"/>
        <w:rPr>
          <w:b/>
          <w:sz w:val="28"/>
        </w:rPr>
      </w:pPr>
      <w:r>
        <w:rPr>
          <w:rFonts w:hint="eastAsia"/>
          <w:b/>
          <w:sz w:val="28"/>
          <w:lang w:val="en-US" w:eastAsia="zh-CN"/>
        </w:rPr>
        <w:t>六、</w:t>
      </w:r>
      <w:r>
        <w:rPr>
          <w:rFonts w:hint="eastAsia"/>
          <w:b/>
          <w:sz w:val="28"/>
        </w:rPr>
        <w:t>法定代表人</w:t>
      </w:r>
      <w:bookmarkEnd w:id="0"/>
      <w:bookmarkEnd w:id="1"/>
      <w:r>
        <w:rPr>
          <w:rFonts w:hint="eastAsia"/>
          <w:b/>
          <w:sz w:val="28"/>
        </w:rPr>
        <w:t>证明书</w:t>
      </w:r>
      <w:bookmarkEnd w:id="2"/>
    </w:p>
    <w:p w14:paraId="47DC3FC0">
      <w:pPr>
        <w:spacing w:line="360" w:lineRule="auto"/>
        <w:ind w:firstLine="480" w:firstLineChars="200"/>
        <w:rPr>
          <w:rFonts w:ascii="宋体" w:hAnsi="宋体"/>
        </w:rPr>
      </w:pPr>
    </w:p>
    <w:p w14:paraId="1398B41B">
      <w:pPr>
        <w:spacing w:line="360" w:lineRule="auto"/>
        <w:ind w:firstLine="480" w:firstLineChars="200"/>
        <w:rPr>
          <w:rFonts w:ascii="宋体" w:hAnsi="宋体"/>
          <w:sz w:val="24"/>
        </w:rPr>
      </w:pPr>
      <w:r>
        <w:rPr>
          <w:rFonts w:hint="eastAsia" w:ascii="宋体" w:hAnsi="宋体"/>
          <w:sz w:val="24"/>
          <w:lang w:val="en-US" w:eastAsia="zh-CN"/>
        </w:rPr>
        <w:t>供应商</w:t>
      </w:r>
      <w:r>
        <w:rPr>
          <w:rFonts w:hint="eastAsia" w:ascii="宋体" w:hAnsi="宋体"/>
          <w:sz w:val="24"/>
        </w:rPr>
        <w:t>名称：</w:t>
      </w:r>
      <w:r>
        <w:rPr>
          <w:rFonts w:ascii="宋体" w:hAnsi="宋体"/>
          <w:sz w:val="24"/>
          <w:u w:val="single"/>
        </w:rPr>
        <w:t xml:space="preserve">                           </w:t>
      </w:r>
    </w:p>
    <w:p w14:paraId="4D74AEDB">
      <w:pPr>
        <w:spacing w:line="360" w:lineRule="auto"/>
        <w:ind w:firstLine="480" w:firstLineChars="200"/>
        <w:rPr>
          <w:rFonts w:ascii="宋体" w:hAnsi="宋体"/>
          <w:sz w:val="24"/>
        </w:rPr>
      </w:pPr>
      <w:r>
        <w:rPr>
          <w:rFonts w:hint="eastAsia" w:ascii="宋体" w:hAnsi="宋体"/>
          <w:sz w:val="24"/>
        </w:rPr>
        <w:t>单位性质：</w:t>
      </w:r>
      <w:r>
        <w:rPr>
          <w:rFonts w:ascii="宋体" w:hAnsi="宋体"/>
          <w:sz w:val="24"/>
          <w:u w:val="single"/>
        </w:rPr>
        <w:t xml:space="preserve">                             </w:t>
      </w:r>
    </w:p>
    <w:p w14:paraId="3D27A4AA">
      <w:pPr>
        <w:spacing w:line="360" w:lineRule="auto"/>
        <w:ind w:firstLine="480" w:firstLineChars="200"/>
        <w:rPr>
          <w:rFonts w:ascii="宋体" w:hAnsi="宋体"/>
          <w:sz w:val="24"/>
        </w:rPr>
      </w:pPr>
      <w:r>
        <w:rPr>
          <w:rFonts w:hint="eastAsia" w:ascii="宋体" w:hAnsi="宋体"/>
          <w:sz w:val="24"/>
        </w:rPr>
        <w:t>成立时间：</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02C892CC">
      <w:pPr>
        <w:spacing w:line="360" w:lineRule="auto"/>
        <w:ind w:firstLine="480" w:firstLineChars="200"/>
        <w:rPr>
          <w:rFonts w:ascii="宋体" w:hAnsi="宋体"/>
          <w:sz w:val="24"/>
        </w:rPr>
      </w:pPr>
      <w:r>
        <w:rPr>
          <w:rFonts w:hint="eastAsia" w:ascii="宋体" w:hAnsi="宋体"/>
          <w:sz w:val="24"/>
        </w:rPr>
        <w:t>经营期限：</w:t>
      </w:r>
      <w:r>
        <w:rPr>
          <w:rFonts w:ascii="宋体" w:hAnsi="宋体"/>
          <w:sz w:val="24"/>
          <w:u w:val="single"/>
        </w:rPr>
        <w:t xml:space="preserve">                           </w:t>
      </w:r>
    </w:p>
    <w:p w14:paraId="7F2D1FA7">
      <w:pPr>
        <w:spacing w:line="360" w:lineRule="auto"/>
        <w:ind w:firstLine="480" w:firstLineChars="200"/>
        <w:rPr>
          <w:rFonts w:ascii="宋体" w:hAnsi="宋体"/>
          <w:sz w:val="24"/>
        </w:rPr>
      </w:pPr>
      <w:r>
        <w:rPr>
          <w:rFonts w:hint="eastAsia" w:ascii="宋体" w:hAnsi="宋体"/>
          <w:sz w:val="24"/>
        </w:rPr>
        <w:t>姓名：</w:t>
      </w:r>
      <w:r>
        <w:rPr>
          <w:rFonts w:ascii="宋体" w:hAnsi="宋体"/>
          <w:sz w:val="24"/>
          <w:u w:val="single"/>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rPr>
        <w:t>年龄：</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14:paraId="3C751E5E">
      <w:pPr>
        <w:spacing w:line="360" w:lineRule="auto"/>
        <w:ind w:firstLine="480" w:firstLineChars="200"/>
        <w:rPr>
          <w:rFonts w:ascii="宋体" w:hAnsi="宋体"/>
          <w:sz w:val="24"/>
        </w:rPr>
      </w:pPr>
      <w:r>
        <w:rPr>
          <w:rFonts w:hint="eastAsia" w:ascii="宋体" w:hAnsi="宋体"/>
          <w:sz w:val="24"/>
        </w:rPr>
        <w:t>系</w:t>
      </w:r>
      <w:r>
        <w:rPr>
          <w:rFonts w:ascii="宋体" w:hAnsi="宋体"/>
          <w:sz w:val="24"/>
          <w:u w:val="single"/>
        </w:rPr>
        <w:t xml:space="preserve">                           </w:t>
      </w:r>
      <w:r>
        <w:rPr>
          <w:rFonts w:hint="eastAsia" w:ascii="宋体" w:hAnsi="宋体"/>
          <w:sz w:val="24"/>
        </w:rPr>
        <w:t>（</w:t>
      </w:r>
      <w:r>
        <w:rPr>
          <w:rFonts w:hint="eastAsia" w:ascii="宋体" w:hAnsi="宋体"/>
          <w:sz w:val="24"/>
          <w:lang w:val="en-US" w:eastAsia="zh-CN"/>
        </w:rPr>
        <w:t>供应商</w:t>
      </w:r>
      <w:r>
        <w:rPr>
          <w:rFonts w:hint="eastAsia" w:ascii="宋体" w:hAnsi="宋体"/>
          <w:sz w:val="24"/>
        </w:rPr>
        <w:t>名称）的法定代表人。</w:t>
      </w:r>
    </w:p>
    <w:p w14:paraId="68CBC43B">
      <w:pPr>
        <w:spacing w:line="360" w:lineRule="auto"/>
        <w:ind w:firstLine="960" w:firstLineChars="400"/>
        <w:rPr>
          <w:rFonts w:ascii="宋体" w:hAnsi="宋体"/>
          <w:sz w:val="24"/>
        </w:rPr>
      </w:pPr>
      <w:r>
        <w:rPr>
          <w:rFonts w:hint="eastAsia" w:ascii="宋体" w:hAnsi="宋体"/>
          <w:sz w:val="24"/>
        </w:rPr>
        <w:t>特此证明。</w:t>
      </w:r>
    </w:p>
    <w:p w14:paraId="76696ECF">
      <w:pPr>
        <w:spacing w:line="360" w:lineRule="auto"/>
        <w:ind w:firstLine="480" w:firstLineChars="200"/>
        <w:rPr>
          <w:rFonts w:ascii="宋体" w:hAnsi="宋体"/>
          <w:sz w:val="24"/>
        </w:rPr>
      </w:pPr>
    </w:p>
    <w:p w14:paraId="0267B987">
      <w:pPr>
        <w:spacing w:line="360" w:lineRule="auto"/>
        <w:ind w:firstLine="4920" w:firstLineChars="2050"/>
        <w:rPr>
          <w:rFonts w:ascii="宋体" w:hAnsi="宋体"/>
          <w:sz w:val="24"/>
        </w:rPr>
      </w:pPr>
    </w:p>
    <w:p w14:paraId="3B5624BB">
      <w:pPr>
        <w:spacing w:line="360" w:lineRule="auto"/>
        <w:ind w:firstLine="484" w:firstLineChars="202"/>
        <w:jc w:val="left"/>
        <w:rPr>
          <w:rFonts w:ascii="宋体" w:hAnsi="宋体"/>
          <w:sz w:val="24"/>
          <w:u w:val="single"/>
        </w:rPr>
      </w:pPr>
      <w:r>
        <w:rPr>
          <w:rFonts w:hint="eastAsia" w:ascii="宋体" w:hAnsi="宋体"/>
          <w:sz w:val="24"/>
          <w:lang w:val="en-US" w:eastAsia="zh-CN"/>
        </w:rPr>
        <w:t>供应商</w:t>
      </w:r>
      <w:r>
        <w:rPr>
          <w:rFonts w:hint="eastAsia" w:ascii="宋体" w:hAnsi="宋体"/>
          <w:sz w:val="24"/>
        </w:rPr>
        <w:t>：</w:t>
      </w:r>
      <w:r>
        <w:rPr>
          <w:rFonts w:ascii="宋体" w:hAnsi="宋体"/>
          <w:sz w:val="24"/>
          <w:u w:val="single"/>
        </w:rPr>
        <w:t xml:space="preserve">                           </w:t>
      </w:r>
      <w:r>
        <w:rPr>
          <w:rFonts w:hint="eastAsia" w:ascii="宋体" w:hAnsi="宋体"/>
          <w:sz w:val="24"/>
          <w:u w:val="single"/>
        </w:rPr>
        <w:t>（加盖</w:t>
      </w:r>
      <w:r>
        <w:rPr>
          <w:rFonts w:hint="eastAsia" w:ascii="宋体" w:hAnsi="宋体"/>
          <w:sz w:val="24"/>
          <w:u w:val="single"/>
          <w:lang w:val="en-US" w:eastAsia="zh-CN"/>
        </w:rPr>
        <w:t>供应商</w:t>
      </w:r>
      <w:r>
        <w:rPr>
          <w:rFonts w:hint="eastAsia" w:ascii="宋体" w:hAnsi="宋体"/>
          <w:sz w:val="24"/>
          <w:u w:val="single"/>
        </w:rPr>
        <w:t>公章（鲜章））</w:t>
      </w:r>
    </w:p>
    <w:p w14:paraId="550AE2F9">
      <w:pPr>
        <w:spacing w:line="360" w:lineRule="auto"/>
        <w:ind w:firstLine="484" w:firstLineChars="202"/>
        <w:jc w:val="left"/>
        <w:rPr>
          <w:rFonts w:ascii="宋体" w:hAnsi="宋体"/>
          <w:sz w:val="24"/>
        </w:rPr>
      </w:pPr>
    </w:p>
    <w:p w14:paraId="1F562FFA">
      <w:pPr>
        <w:spacing w:line="360" w:lineRule="auto"/>
        <w:ind w:firstLine="484" w:firstLineChars="202"/>
        <w:jc w:val="right"/>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69AE80A6">
      <w:pPr>
        <w:spacing w:line="360" w:lineRule="auto"/>
        <w:ind w:firstLine="480" w:firstLineChars="200"/>
        <w:rPr>
          <w:rFonts w:ascii="宋体" w:hAnsi="宋体"/>
          <w:sz w:val="24"/>
        </w:rPr>
      </w:pPr>
    </w:p>
    <w:p w14:paraId="07CAD282">
      <w:pPr>
        <w:spacing w:line="360" w:lineRule="auto"/>
        <w:ind w:firstLine="480" w:firstLineChars="200"/>
        <w:rPr>
          <w:rFonts w:ascii="宋体" w:hAnsi="宋体"/>
          <w:sz w:val="24"/>
        </w:rPr>
      </w:pPr>
    </w:p>
    <w:p w14:paraId="3B671396">
      <w:pPr>
        <w:spacing w:line="360" w:lineRule="auto"/>
        <w:ind w:firstLine="480" w:firstLineChars="200"/>
        <w:rPr>
          <w:rFonts w:ascii="宋体" w:hAnsi="宋体"/>
          <w:sz w:val="24"/>
        </w:rPr>
      </w:pPr>
      <w:r>
        <w:rPr>
          <w:rFonts w:hint="eastAsia" w:ascii="宋体" w:hAnsi="宋体"/>
          <w:sz w:val="24"/>
        </w:rPr>
        <w:t>注：</w:t>
      </w:r>
    </w:p>
    <w:p w14:paraId="5BCA8E08">
      <w:pPr>
        <w:spacing w:line="360" w:lineRule="auto"/>
        <w:ind w:firstLine="480" w:firstLineChars="200"/>
        <w:rPr>
          <w:rFonts w:ascii="宋体" w:hAnsi="宋体"/>
          <w:sz w:val="24"/>
        </w:rPr>
      </w:pPr>
      <w:r>
        <w:rPr>
          <w:rFonts w:hint="eastAsia" w:ascii="宋体" w:hAnsi="宋体"/>
          <w:sz w:val="24"/>
        </w:rPr>
        <w:t>1、须附法定代表人的身份证复印件（提供正反面）；</w:t>
      </w:r>
    </w:p>
    <w:p w14:paraId="5DFDD917">
      <w:pPr>
        <w:spacing w:line="360" w:lineRule="auto"/>
        <w:ind w:firstLine="480" w:firstLineChars="200"/>
        <w:rPr>
          <w:rFonts w:ascii="宋体" w:hAnsi="宋体"/>
          <w:sz w:val="24"/>
        </w:rPr>
      </w:pPr>
      <w:r>
        <w:rPr>
          <w:rFonts w:hint="eastAsia" w:ascii="宋体" w:hAnsi="宋体"/>
          <w:sz w:val="24"/>
        </w:rPr>
        <w:t>2、法定代表人直接</w:t>
      </w:r>
      <w:r>
        <w:rPr>
          <w:rFonts w:hint="eastAsia" w:ascii="宋体" w:hAnsi="宋体"/>
          <w:sz w:val="24"/>
          <w:lang w:val="en-US" w:eastAsia="zh-CN"/>
        </w:rPr>
        <w:t>参与调研</w:t>
      </w:r>
      <w:r>
        <w:rPr>
          <w:rFonts w:hint="eastAsia" w:ascii="宋体" w:hAnsi="宋体"/>
          <w:sz w:val="24"/>
        </w:rPr>
        <w:t>并签署</w:t>
      </w:r>
      <w:r>
        <w:rPr>
          <w:rFonts w:hint="eastAsia" w:ascii="宋体" w:hAnsi="宋体"/>
          <w:sz w:val="24"/>
          <w:lang w:val="en-US" w:eastAsia="zh-CN"/>
        </w:rPr>
        <w:t>调研资料</w:t>
      </w:r>
      <w:r>
        <w:rPr>
          <w:rFonts w:hint="eastAsia" w:ascii="宋体" w:hAnsi="宋体"/>
          <w:sz w:val="24"/>
        </w:rPr>
        <w:t>时提供。</w:t>
      </w:r>
    </w:p>
    <w:p w14:paraId="45FC7ECD">
      <w:pPr>
        <w:spacing w:line="360" w:lineRule="auto"/>
        <w:ind w:firstLine="480" w:firstLineChars="200"/>
        <w:rPr>
          <w:rFonts w:hint="eastAsia" w:ascii="宋体" w:hAnsi="宋体"/>
          <w:sz w:val="24"/>
        </w:rPr>
      </w:pPr>
    </w:p>
    <w:p w14:paraId="33D06143">
      <w:pPr>
        <w:spacing w:line="360" w:lineRule="auto"/>
        <w:ind w:firstLine="480" w:firstLineChars="200"/>
        <w:rPr>
          <w:rFonts w:hint="eastAsia" w:ascii="宋体" w:hAnsi="宋体"/>
          <w:sz w:val="24"/>
        </w:rPr>
      </w:pPr>
    </w:p>
    <w:p w14:paraId="1952F5EB">
      <w:pPr>
        <w:pStyle w:val="5"/>
        <w:tabs>
          <w:tab w:val="left" w:pos="1500"/>
        </w:tabs>
        <w:rPr>
          <w:rFonts w:hint="eastAsia"/>
        </w:rPr>
      </w:pPr>
    </w:p>
    <w:p w14:paraId="06B31484">
      <w:pPr>
        <w:rPr>
          <w:rFonts w:hint="eastAsia" w:ascii="宋体" w:hAnsi="宋体"/>
          <w:sz w:val="24"/>
        </w:rPr>
      </w:pPr>
    </w:p>
    <w:p w14:paraId="16B43F81">
      <w:pPr>
        <w:pStyle w:val="5"/>
        <w:tabs>
          <w:tab w:val="left" w:pos="1500"/>
        </w:tabs>
        <w:rPr>
          <w:rFonts w:hint="eastAsia"/>
        </w:rPr>
      </w:pPr>
    </w:p>
    <w:p w14:paraId="3BDC424F">
      <w:pPr>
        <w:rPr>
          <w:rFonts w:hint="eastAsia" w:ascii="宋体" w:hAnsi="宋体"/>
          <w:sz w:val="24"/>
        </w:rPr>
      </w:pPr>
    </w:p>
    <w:p w14:paraId="7A332891">
      <w:pPr>
        <w:pStyle w:val="5"/>
        <w:tabs>
          <w:tab w:val="left" w:pos="1500"/>
        </w:tabs>
        <w:rPr>
          <w:rFonts w:hint="eastAsia"/>
        </w:rPr>
      </w:pPr>
    </w:p>
    <w:p w14:paraId="592BE4B9">
      <w:pPr>
        <w:rPr>
          <w:rFonts w:hint="eastAsia" w:ascii="宋体" w:hAnsi="宋体"/>
          <w:sz w:val="24"/>
        </w:rPr>
      </w:pPr>
    </w:p>
    <w:p w14:paraId="41A41BD3">
      <w:pPr>
        <w:pStyle w:val="5"/>
        <w:tabs>
          <w:tab w:val="left" w:pos="1500"/>
        </w:tabs>
        <w:rPr>
          <w:rFonts w:hint="eastAsia"/>
        </w:rPr>
      </w:pPr>
    </w:p>
    <w:p w14:paraId="217BC0F1">
      <w:pPr>
        <w:rPr>
          <w:rFonts w:hint="eastAsia" w:ascii="宋体" w:hAnsi="宋体"/>
          <w:sz w:val="24"/>
        </w:rPr>
      </w:pPr>
    </w:p>
    <w:p w14:paraId="20DF6536">
      <w:pPr>
        <w:pStyle w:val="5"/>
        <w:tabs>
          <w:tab w:val="left" w:pos="1500"/>
        </w:tabs>
        <w:rPr>
          <w:rFonts w:hint="eastAsia"/>
        </w:rPr>
      </w:pPr>
    </w:p>
    <w:p w14:paraId="52131ACF">
      <w:pPr>
        <w:rPr>
          <w:rFonts w:hint="eastAsia" w:ascii="宋体" w:hAnsi="宋体"/>
          <w:sz w:val="24"/>
        </w:rPr>
      </w:pPr>
    </w:p>
    <w:p w14:paraId="04ACD8BF">
      <w:pPr>
        <w:jc w:val="center"/>
        <w:rPr>
          <w:b/>
          <w:sz w:val="28"/>
        </w:rPr>
      </w:pPr>
      <w:r>
        <w:rPr>
          <w:rFonts w:hint="eastAsia"/>
          <w:b/>
          <w:sz w:val="28"/>
          <w:lang w:val="en-US" w:eastAsia="zh-CN"/>
        </w:rPr>
        <w:t>七、</w:t>
      </w:r>
      <w:r>
        <w:rPr>
          <w:rFonts w:hint="eastAsia"/>
          <w:b/>
          <w:sz w:val="28"/>
        </w:rPr>
        <w:t>法定代表人授权书</w:t>
      </w:r>
    </w:p>
    <w:p w14:paraId="092C9979">
      <w:pPr>
        <w:spacing w:line="360" w:lineRule="auto"/>
        <w:rPr>
          <w:rFonts w:hint="eastAsia" w:ascii="宋体" w:hAnsi="宋体"/>
          <w:sz w:val="24"/>
        </w:rPr>
      </w:pPr>
    </w:p>
    <w:p w14:paraId="5164633D">
      <w:pPr>
        <w:spacing w:line="360" w:lineRule="auto"/>
        <w:rPr>
          <w:rFonts w:ascii="宋体" w:hAnsi="宋体"/>
          <w:sz w:val="24"/>
        </w:rPr>
      </w:pPr>
      <w:r>
        <w:rPr>
          <w:rFonts w:hint="eastAsia" w:ascii="宋体" w:hAnsi="宋体"/>
          <w:sz w:val="24"/>
        </w:rPr>
        <w:t>资阳市雁江区人民医院：</w:t>
      </w:r>
    </w:p>
    <w:p w14:paraId="4D11E51D">
      <w:pPr>
        <w:spacing w:line="360" w:lineRule="auto"/>
        <w:ind w:firstLine="480" w:firstLineChars="200"/>
        <w:rPr>
          <w:rFonts w:ascii="宋体" w:hAnsi="宋体"/>
          <w:sz w:val="24"/>
        </w:rPr>
      </w:pPr>
      <w:r>
        <w:rPr>
          <w:rFonts w:hint="eastAsia" w:ascii="宋体" w:hAnsi="宋体"/>
          <w:sz w:val="24"/>
        </w:rPr>
        <w:t>本授权声明：</w:t>
      </w:r>
      <w:r>
        <w:rPr>
          <w:rFonts w:hint="eastAsia" w:ascii="宋体" w:hAnsi="宋体"/>
          <w:sz w:val="24"/>
          <w:u w:val="single"/>
        </w:rPr>
        <w:t xml:space="preserve">我 （填法定代表人名称）  </w:t>
      </w:r>
      <w:r>
        <w:rPr>
          <w:rFonts w:hint="eastAsia" w:ascii="宋体" w:hAnsi="宋体"/>
          <w:sz w:val="24"/>
        </w:rPr>
        <w:t>系</w:t>
      </w:r>
      <w:r>
        <w:rPr>
          <w:rFonts w:hint="eastAsia" w:ascii="宋体" w:hAnsi="宋体"/>
          <w:sz w:val="24"/>
          <w:u w:val="single"/>
        </w:rPr>
        <w:t xml:space="preserve">    （填</w:t>
      </w:r>
      <w:r>
        <w:rPr>
          <w:rFonts w:hint="eastAsia" w:ascii="宋体" w:hAnsi="宋体"/>
          <w:sz w:val="24"/>
          <w:u w:val="single"/>
          <w:lang w:val="en-US" w:eastAsia="zh-CN"/>
        </w:rPr>
        <w:t>供应商</w:t>
      </w:r>
      <w:r>
        <w:rPr>
          <w:rFonts w:hint="eastAsia" w:ascii="宋体" w:hAnsi="宋体"/>
          <w:sz w:val="24"/>
          <w:u w:val="single"/>
        </w:rPr>
        <w:t xml:space="preserve">名称）   </w:t>
      </w:r>
      <w:r>
        <w:rPr>
          <w:rFonts w:hint="eastAsia" w:ascii="宋体" w:hAnsi="宋体"/>
          <w:sz w:val="24"/>
        </w:rPr>
        <w:t>的法定代表人，现授权</w:t>
      </w:r>
      <w:r>
        <w:rPr>
          <w:rFonts w:ascii="宋体" w:hAnsi="宋体"/>
          <w:sz w:val="24"/>
          <w:u w:val="single"/>
        </w:rPr>
        <w:t xml:space="preserve">              </w:t>
      </w:r>
      <w:r>
        <w:rPr>
          <w:rFonts w:hint="eastAsia" w:ascii="宋体" w:hAnsi="宋体"/>
          <w:sz w:val="24"/>
        </w:rPr>
        <w:t>（授权代表姓名、职务）为我方</w:t>
      </w:r>
      <w:r>
        <w:rPr>
          <w:rFonts w:ascii="宋体" w:hAnsi="宋体"/>
          <w:sz w:val="24"/>
        </w:rPr>
        <w:t xml:space="preserve"> </w:t>
      </w:r>
      <w:r>
        <w:rPr>
          <w:rFonts w:hint="eastAsia" w:ascii="宋体" w:hAnsi="宋体"/>
          <w:sz w:val="24"/>
        </w:rPr>
        <w:t>“</w:t>
      </w:r>
      <w:r>
        <w:rPr>
          <w:rFonts w:hint="eastAsia" w:ascii="宋体" w:hAnsi="宋体" w:cs="宋体"/>
          <w:sz w:val="24"/>
          <w:u w:val="single"/>
        </w:rPr>
        <w:t xml:space="preserve">              </w:t>
      </w:r>
      <w:r>
        <w:rPr>
          <w:rFonts w:hint="eastAsia" w:ascii="宋体" w:hAnsi="宋体"/>
          <w:sz w:val="24"/>
          <w:u w:val="single"/>
        </w:rPr>
        <w:t xml:space="preserve">             )</w:t>
      </w:r>
      <w:r>
        <w:rPr>
          <w:rFonts w:hint="eastAsia" w:ascii="宋体" w:hAnsi="宋体"/>
          <w:sz w:val="24"/>
        </w:rPr>
        <w:t>”（项目名称）</w:t>
      </w:r>
      <w:r>
        <w:rPr>
          <w:rFonts w:hint="eastAsia" w:ascii="宋体" w:hAnsi="宋体"/>
          <w:sz w:val="24"/>
          <w:lang w:val="en-US" w:eastAsia="zh-CN"/>
        </w:rPr>
        <w:t>调研</w:t>
      </w:r>
      <w:r>
        <w:rPr>
          <w:rFonts w:hint="eastAsia" w:ascii="宋体" w:hAnsi="宋体"/>
          <w:sz w:val="24"/>
        </w:rPr>
        <w:t>活动的合法代表，以我方名义全权处理该项目有关</w:t>
      </w:r>
      <w:r>
        <w:rPr>
          <w:rFonts w:hint="eastAsia" w:ascii="宋体" w:hAnsi="宋体"/>
          <w:sz w:val="24"/>
          <w:lang w:val="en-US" w:eastAsia="zh-CN"/>
        </w:rPr>
        <w:t>调研的</w:t>
      </w:r>
      <w:r>
        <w:rPr>
          <w:rFonts w:hint="eastAsia" w:ascii="宋体" w:hAnsi="宋体"/>
          <w:sz w:val="24"/>
        </w:rPr>
        <w:t>一切事宜。</w:t>
      </w:r>
    </w:p>
    <w:p w14:paraId="3B6C4CA2">
      <w:pPr>
        <w:spacing w:line="360" w:lineRule="auto"/>
        <w:ind w:firstLine="480" w:firstLineChars="200"/>
        <w:rPr>
          <w:rFonts w:ascii="宋体" w:hAnsi="宋体"/>
          <w:sz w:val="24"/>
        </w:rPr>
      </w:pPr>
      <w:r>
        <w:rPr>
          <w:rFonts w:hint="eastAsia" w:ascii="宋体" w:hAnsi="宋体"/>
          <w:sz w:val="24"/>
        </w:rPr>
        <w:t>特此声明。</w:t>
      </w:r>
    </w:p>
    <w:p w14:paraId="50A723BE">
      <w:pPr>
        <w:spacing w:line="360" w:lineRule="auto"/>
        <w:ind w:firstLine="480" w:firstLineChars="200"/>
        <w:rPr>
          <w:rFonts w:ascii="宋体" w:hAnsi="宋体"/>
          <w:sz w:val="24"/>
        </w:rPr>
      </w:pPr>
    </w:p>
    <w:p w14:paraId="45A6CD84">
      <w:pPr>
        <w:spacing w:line="360" w:lineRule="auto"/>
        <w:ind w:firstLine="480" w:firstLineChars="200"/>
        <w:rPr>
          <w:rFonts w:ascii="宋体" w:hAnsi="宋体"/>
          <w:sz w:val="24"/>
        </w:rPr>
      </w:pPr>
    </w:p>
    <w:p w14:paraId="5B2D09D7">
      <w:pPr>
        <w:spacing w:line="360" w:lineRule="auto"/>
        <w:ind w:firstLine="480" w:firstLineChars="200"/>
        <w:rPr>
          <w:rFonts w:ascii="宋体" w:hAnsi="宋体"/>
          <w:sz w:val="24"/>
          <w:u w:val="single"/>
        </w:rPr>
      </w:pPr>
      <w:r>
        <w:rPr>
          <w:rFonts w:hint="eastAsia" w:ascii="宋体" w:hAnsi="宋体"/>
          <w:sz w:val="24"/>
        </w:rPr>
        <w:t>法定代表人签字：</w:t>
      </w:r>
      <w:r>
        <w:rPr>
          <w:rFonts w:hint="eastAsia" w:ascii="宋体" w:hAnsi="宋体"/>
          <w:sz w:val="24"/>
          <w:u w:val="single"/>
        </w:rPr>
        <w:t xml:space="preserve">                   </w:t>
      </w:r>
    </w:p>
    <w:p w14:paraId="65BC8CB4">
      <w:pPr>
        <w:spacing w:line="360" w:lineRule="auto"/>
        <w:ind w:firstLine="480" w:firstLineChars="200"/>
        <w:rPr>
          <w:rFonts w:ascii="宋体" w:hAnsi="宋体"/>
          <w:sz w:val="24"/>
          <w:u w:val="single"/>
        </w:rPr>
      </w:pPr>
      <w:r>
        <w:rPr>
          <w:rFonts w:hint="eastAsia" w:ascii="宋体" w:hAnsi="宋体"/>
          <w:sz w:val="24"/>
        </w:rPr>
        <w:t>授权代理人签字：</w:t>
      </w:r>
      <w:r>
        <w:rPr>
          <w:rFonts w:hint="eastAsia" w:ascii="宋体" w:hAnsi="宋体"/>
          <w:sz w:val="24"/>
          <w:u w:val="single"/>
        </w:rPr>
        <w:t xml:space="preserve">                   </w:t>
      </w:r>
    </w:p>
    <w:p w14:paraId="2C59D161">
      <w:pPr>
        <w:spacing w:line="360" w:lineRule="auto"/>
        <w:ind w:firstLine="480" w:firstLineChars="200"/>
        <w:rPr>
          <w:rFonts w:ascii="宋体" w:hAnsi="宋体"/>
          <w:sz w:val="24"/>
          <w:u w:val="single"/>
        </w:rPr>
      </w:pPr>
      <w:r>
        <w:rPr>
          <w:rFonts w:hint="eastAsia" w:ascii="宋体" w:hAnsi="宋体"/>
          <w:sz w:val="24"/>
          <w:lang w:val="en-US" w:eastAsia="zh-CN"/>
        </w:rPr>
        <w:t>供应商</w:t>
      </w:r>
      <w:r>
        <w:rPr>
          <w:rFonts w:hint="eastAsia" w:ascii="宋体" w:hAnsi="宋体"/>
          <w:sz w:val="24"/>
        </w:rPr>
        <w:t>名称：</w:t>
      </w:r>
      <w:r>
        <w:rPr>
          <w:rFonts w:ascii="宋体" w:hAnsi="宋体"/>
          <w:sz w:val="24"/>
          <w:u w:val="single"/>
        </w:rPr>
        <w:t xml:space="preserve">         </w:t>
      </w:r>
      <w:r>
        <w:rPr>
          <w:rFonts w:hint="eastAsia" w:ascii="宋体" w:hAnsi="宋体"/>
          <w:sz w:val="24"/>
          <w:u w:val="single"/>
        </w:rPr>
        <w:t xml:space="preserve">（盖章）  </w:t>
      </w:r>
    </w:p>
    <w:p w14:paraId="7F7CA4E7">
      <w:pPr>
        <w:adjustRightInd w:val="0"/>
        <w:spacing w:line="360" w:lineRule="auto"/>
        <w:ind w:firstLine="480" w:firstLineChars="200"/>
        <w:jc w:val="lef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C0FEB46">
      <w:pPr>
        <w:spacing w:line="360" w:lineRule="auto"/>
        <w:rPr>
          <w:rFonts w:ascii="宋体" w:hAnsi="宋体"/>
          <w:sz w:val="32"/>
          <w:szCs w:val="32"/>
        </w:rPr>
      </w:pPr>
    </w:p>
    <w:p w14:paraId="33AA0BDB">
      <w:pPr>
        <w:spacing w:line="360" w:lineRule="auto"/>
        <w:ind w:left="840" w:hanging="840" w:hangingChars="350"/>
        <w:jc w:val="left"/>
        <w:rPr>
          <w:rFonts w:ascii="宋体" w:hAnsi="宋体"/>
          <w:sz w:val="24"/>
        </w:rPr>
      </w:pPr>
      <w:r>
        <w:rPr>
          <w:rFonts w:hint="eastAsia" w:ascii="宋体" w:hAnsi="宋体"/>
          <w:sz w:val="24"/>
        </w:rPr>
        <w:t>附：</w:t>
      </w:r>
    </w:p>
    <w:p w14:paraId="6F493C10">
      <w:pPr>
        <w:spacing w:line="360" w:lineRule="auto"/>
        <w:ind w:firstLine="480" w:firstLineChars="200"/>
        <w:rPr>
          <w:rFonts w:ascii="宋体" w:hAnsi="宋体"/>
          <w:sz w:val="24"/>
        </w:rPr>
      </w:pPr>
      <w:r>
        <w:rPr>
          <w:rFonts w:ascii="宋体" w:hAnsi="宋体"/>
          <w:sz w:val="24"/>
        </w:rPr>
        <w:t>1</w:t>
      </w:r>
      <w:r>
        <w:rPr>
          <w:rFonts w:hint="eastAsia" w:ascii="宋体" w:hAnsi="宋体"/>
          <w:sz w:val="24"/>
        </w:rPr>
        <w:t>、法定代表人身份证复印件（提供正反面）</w:t>
      </w:r>
    </w:p>
    <w:p w14:paraId="4E365FC5">
      <w:pPr>
        <w:spacing w:line="360" w:lineRule="auto"/>
        <w:ind w:firstLine="480" w:firstLineChars="200"/>
        <w:rPr>
          <w:rFonts w:ascii="宋体" w:hAnsi="宋体"/>
          <w:sz w:val="24"/>
        </w:rPr>
      </w:pPr>
      <w:r>
        <w:rPr>
          <w:rFonts w:ascii="宋体" w:hAnsi="宋体"/>
          <w:sz w:val="24"/>
        </w:rPr>
        <w:t>2</w:t>
      </w:r>
      <w:r>
        <w:rPr>
          <w:rFonts w:hint="eastAsia" w:ascii="宋体" w:hAnsi="宋体"/>
          <w:sz w:val="24"/>
        </w:rPr>
        <w:t>、授权代表身份证复印件（提供正反面）</w:t>
      </w:r>
    </w:p>
    <w:p w14:paraId="365E840A">
      <w:pPr>
        <w:spacing w:line="360" w:lineRule="auto"/>
        <w:ind w:firstLine="480" w:firstLineChars="200"/>
        <w:rPr>
          <w:rFonts w:ascii="宋体" w:hAnsi="宋体"/>
          <w:sz w:val="24"/>
        </w:rPr>
      </w:pPr>
      <w:r>
        <w:rPr>
          <w:rFonts w:hint="eastAsia" w:ascii="宋体" w:hAnsi="宋体"/>
          <w:sz w:val="24"/>
        </w:rPr>
        <w:t>3、非法定代表人参与</w:t>
      </w:r>
      <w:r>
        <w:rPr>
          <w:rFonts w:hint="eastAsia" w:ascii="宋体" w:hAnsi="宋体"/>
          <w:sz w:val="24"/>
          <w:lang w:val="en-US" w:eastAsia="zh-CN"/>
        </w:rPr>
        <w:t>调研</w:t>
      </w:r>
      <w:r>
        <w:rPr>
          <w:rFonts w:hint="eastAsia" w:ascii="宋体" w:hAnsi="宋体"/>
          <w:sz w:val="24"/>
        </w:rPr>
        <w:t>并签署</w:t>
      </w:r>
      <w:r>
        <w:rPr>
          <w:rFonts w:hint="eastAsia" w:ascii="宋体" w:hAnsi="宋体"/>
          <w:sz w:val="24"/>
          <w:lang w:val="en-US" w:eastAsia="zh-CN"/>
        </w:rPr>
        <w:t>调研资料</w:t>
      </w:r>
      <w:r>
        <w:rPr>
          <w:rFonts w:hint="eastAsia" w:ascii="宋体" w:hAnsi="宋体"/>
          <w:sz w:val="24"/>
        </w:rPr>
        <w:t>时提供</w:t>
      </w:r>
    </w:p>
    <w:p w14:paraId="486EE71B">
      <w:pPr>
        <w:rPr>
          <w:rFonts w:hint="eastAsia"/>
          <w:lang w:val="en-US" w:eastAsia="zh-CN"/>
        </w:rPr>
      </w:pPr>
    </w:p>
    <w:p w14:paraId="20B4785D">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5C9D4"/>
    <w:multiLevelType w:val="singleLevel"/>
    <w:tmpl w:val="05B5C9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688E7E3B"/>
    <w:rsid w:val="0186122D"/>
    <w:rsid w:val="07110466"/>
    <w:rsid w:val="0B57681E"/>
    <w:rsid w:val="0F7051B6"/>
    <w:rsid w:val="152679BF"/>
    <w:rsid w:val="1E295A02"/>
    <w:rsid w:val="348953EB"/>
    <w:rsid w:val="35B64CC1"/>
    <w:rsid w:val="37ED3176"/>
    <w:rsid w:val="5D6F5809"/>
    <w:rsid w:val="5F93686E"/>
    <w:rsid w:val="63D8165B"/>
    <w:rsid w:val="67A75681"/>
    <w:rsid w:val="688E7E3B"/>
    <w:rsid w:val="6B2C2FB9"/>
    <w:rsid w:val="6C183949"/>
    <w:rsid w:val="797F249B"/>
    <w:rsid w:val="7C42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Droid Sans"/>
      <w:sz w:val="20"/>
      <w:szCs w:val="20"/>
    </w:rPr>
  </w:style>
  <w:style w:type="paragraph" w:styleId="3">
    <w:name w:val="Normal Indent"/>
    <w:basedOn w:val="1"/>
    <w:next w:val="1"/>
    <w:qFormat/>
    <w:uiPriority w:val="0"/>
    <w:pPr>
      <w:widowControl w:val="0"/>
      <w:adjustRightInd w:val="0"/>
      <w:ind w:firstLine="420"/>
      <w:textAlignment w:val="baseline"/>
    </w:pPr>
    <w:rPr>
      <w:rFonts w:eastAsia="楷体_GB2312"/>
      <w:kern w:val="2"/>
      <w:szCs w:val="20"/>
    </w:rPr>
  </w:style>
  <w:style w:type="paragraph" w:styleId="4">
    <w:name w:val="annotation text"/>
    <w:basedOn w:val="1"/>
    <w:qFormat/>
    <w:uiPriority w:val="0"/>
    <w:rPr>
      <w:sz w:val="18"/>
      <w:szCs w:val="22"/>
    </w:rPr>
  </w:style>
  <w:style w:type="paragraph" w:styleId="5">
    <w:name w:val="Body Text"/>
    <w:basedOn w:val="1"/>
    <w:next w:val="1"/>
    <w:unhideWhenUsed/>
    <w:qFormat/>
    <w:uiPriority w:val="99"/>
    <w:pPr>
      <w:spacing w:after="120"/>
    </w:pPr>
  </w:style>
  <w:style w:type="paragraph" w:styleId="6">
    <w:name w:val="Body Text First Indent"/>
    <w:basedOn w:val="5"/>
    <w:next w:val="1"/>
    <w:unhideWhenUsed/>
    <w:qFormat/>
    <w:uiPriority w:val="99"/>
    <w:pPr>
      <w:ind w:firstLine="420" w:firstLineChars="100"/>
    </w:pPr>
    <w:rPr>
      <w:rFonts w:hint="eastAsia"/>
      <w:sz w:val="24"/>
      <w:szCs w:val="24"/>
    </w:rPr>
  </w:style>
  <w:style w:type="character" w:customStyle="1" w:styleId="9">
    <w:name w:val="font31"/>
    <w:basedOn w:val="8"/>
    <w:qFormat/>
    <w:uiPriority w:val="0"/>
    <w:rPr>
      <w:rFonts w:hint="eastAsia" w:ascii="宋体" w:hAnsi="宋体" w:eastAsia="宋体" w:cs="宋体"/>
      <w:b/>
      <w:bCs/>
      <w:color w:val="000000"/>
      <w:sz w:val="20"/>
      <w:szCs w:val="20"/>
      <w:u w:val="none"/>
    </w:rPr>
  </w:style>
  <w:style w:type="paragraph" w:customStyle="1" w:styleId="10">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3507</Words>
  <Characters>3890</Characters>
  <Lines>0</Lines>
  <Paragraphs>0</Paragraphs>
  <TotalTime>352</TotalTime>
  <ScaleCrop>false</ScaleCrop>
  <LinksUpToDate>false</LinksUpToDate>
  <CharactersWithSpaces>4446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2024-07-24T06:53:00Z</dcterms:created>
  <dc:creator>飚鼠</dc:creator>
  <cp:lastModifiedBy>李好</cp:lastModifiedBy>
  <dcterms:modified xsi:type="dcterms:W3CDTF">2024-08-09T08:52:49Z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2C14FD3521F94EE095F951146B4B9749_11</vt:lpwstr>
  </property>
</Properties>
</file>