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536E4">
      <w:pPr>
        <w:widowControl/>
        <w:jc w:val="center"/>
        <w:textAlignment w:val="center"/>
        <w:rPr>
          <w:rFonts w:cs="宋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</w:rPr>
        <w:t>资阳市雁江区人民医院</w:t>
      </w:r>
    </w:p>
    <w:p w14:paraId="029E9DF5">
      <w:pPr>
        <w:widowControl/>
        <w:jc w:val="center"/>
        <w:textAlignment w:val="center"/>
        <w:rPr>
          <w:rFonts w:hint="eastAsia" w:cs="宋体" w:asciiTheme="minorEastAsia" w:hAnsiTheme="minorEastAsia" w:eastAsiaTheme="minorEastAsia"/>
          <w:b/>
          <w:color w:val="000000"/>
          <w:kern w:val="0"/>
          <w:sz w:val="32"/>
          <w:szCs w:val="32"/>
          <w:lang w:eastAsia="zh-CN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</w:rPr>
        <w:t>建设北路院区二、三楼窗户更换采购</w:t>
      </w: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  <w:lang w:val="en-US" w:eastAsia="zh-CN"/>
        </w:rPr>
        <w:t>需求</w:t>
      </w:r>
    </w:p>
    <w:p w14:paraId="1FEFC1E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项目概况</w:t>
      </w:r>
    </w:p>
    <w:p w14:paraId="080703BD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资阳市雁江区人民医院建设北路院区二、三楼窗户因使用年限过长，存在安全隐患，拟更换建设北路院区二、三楼窗户，预计面积420㎡，预算金额210000.00元。</w:t>
      </w:r>
    </w:p>
    <w:p w14:paraId="0D29CDB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宋体" w:hAnsi="宋体" w:eastAsia="宋体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项目需求清</w:t>
      </w:r>
      <w:bookmarkStart w:id="3" w:name="_GoBack"/>
      <w:bookmarkEnd w:id="3"/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单（实质性要求）</w:t>
      </w:r>
    </w:p>
    <w:tbl>
      <w:tblPr>
        <w:tblStyle w:val="7"/>
        <w:tblpPr w:leftFromText="180" w:rightFromText="180" w:vertAnchor="text" w:tblpXSpec="center" w:tblpY="1"/>
        <w:tblOverlap w:val="never"/>
        <w:tblW w:w="9482" w:type="dxa"/>
        <w:tblInd w:w="-4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155"/>
        <w:gridCol w:w="4200"/>
        <w:gridCol w:w="1065"/>
        <w:gridCol w:w="1170"/>
        <w:gridCol w:w="1223"/>
      </w:tblGrid>
      <w:tr w14:paraId="6A871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5145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86FF3">
            <w:pPr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E3962">
            <w:pPr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技术参数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EDD05">
            <w:pPr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预计数量（单位）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395B8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最高单价限价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（元）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C52D1">
            <w:pPr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总额（元）</w:t>
            </w:r>
          </w:p>
        </w:tc>
      </w:tr>
      <w:tr w14:paraId="39557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57C71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109BF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拆除窗户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52C15">
            <w:pPr>
              <w:numPr>
                <w:ilvl w:val="0"/>
                <w:numId w:val="0"/>
              </w:num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含拆人工费用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 w14:paraId="65136FE2">
            <w:pPr>
              <w:numPr>
                <w:ilvl w:val="0"/>
                <w:numId w:val="0"/>
              </w:num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含建渣清运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 w14:paraId="2329717E">
            <w:pPr>
              <w:numPr>
                <w:ilvl w:val="0"/>
                <w:numId w:val="0"/>
              </w:num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含零星修补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74329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355F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.00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C1DD3">
            <w:pPr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14700.00</w:t>
            </w:r>
          </w:p>
        </w:tc>
      </w:tr>
      <w:tr w14:paraId="6D280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9709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74F88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上悬窗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9CAC7">
            <w:pPr>
              <w:spacing w:line="240" w:lineRule="auto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</w:rPr>
              <w:t>窗代号及洞口尺寸：2.1M*2.1M；1.6M*1.6M；1.6M*1.8M；（以成交供应商实际复尺为准）</w:t>
            </w:r>
          </w:p>
          <w:p w14:paraId="7EAE5E87">
            <w:p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2.计量规则：洞口尺寸以面积计算；</w:t>
            </w:r>
          </w:p>
          <w:p w14:paraId="529CC269">
            <w:p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3.框、扇材质：60型材，铝合金建筑型材；质量要求①规定非比例（塑性）延伸强度Rp0.2≥170；175N/mm2；②抗拉强度Rm≥197；205N/mm2； ③断后伸长率A5omm≥12；10.5%；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（供应商提供具备CMA认证的检测机构出具的具有CMA标志的检测报告复印件并加盖供应商公章证明）</w:t>
            </w:r>
          </w:p>
          <w:p w14:paraId="2D300AAE">
            <w:p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4.结构胶：灰色结构胶；</w:t>
            </w:r>
          </w:p>
          <w:p w14:paraId="688F139F">
            <w:p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5.玻璃品种、厚度：钢化夹胶5透明+12A+5透明low-e，露点温度≤-60℃；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（供应商提供具备CMA认证的检测机构出具的具有CMA标志的检测报告复印件并加盖供应商公章证明）</w:t>
            </w:r>
          </w:p>
          <w:p w14:paraId="20047F24">
            <w:p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6.五金：专用五金配件、不锈钢滑轮、双钩自碰锁；</w:t>
            </w:r>
          </w:p>
          <w:p w14:paraId="0F46A777">
            <w:p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7.开启方式：向外向上；</w:t>
            </w:r>
          </w:p>
          <w:p w14:paraId="3A1703E6">
            <w:p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8.工艺特点：阶梯式排水设计；</w:t>
            </w:r>
          </w:p>
          <w:p w14:paraId="45DAF40F">
            <w:p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9.喷涂：采用金属粉末喷涂；</w:t>
            </w:r>
          </w:p>
          <w:p w14:paraId="006081CB">
            <w:p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10.颜色：氟碳灰；</w:t>
            </w:r>
          </w:p>
          <w:p w14:paraId="20D6721B">
            <w:p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11.主框型材厚度：主框型材厚度≥1.6㎜、窗框厚度≥1.4㎜。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1E109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3BD5C">
            <w:pPr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465.00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D9B81">
            <w:pPr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195300.00</w:t>
            </w:r>
          </w:p>
        </w:tc>
      </w:tr>
      <w:tr w14:paraId="4B446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254F409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bookmarkStart w:id="0" w:name="_Toc80952496"/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2418BE9">
            <w:pPr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19D4091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8998CC1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4E07A62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90F7039">
            <w:pPr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210000.00</w:t>
            </w:r>
          </w:p>
        </w:tc>
      </w:tr>
    </w:tbl>
    <w:p w14:paraId="0D63B645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服务要求</w:t>
      </w:r>
      <w:bookmarkEnd w:id="0"/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（实质性要求）</w:t>
      </w:r>
    </w:p>
    <w:p w14:paraId="48B92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1.成交供应商需提供全新的货物，表面无划伤、无碰撞痕迹，且权属清楚，不得侵害他人的知识产权。</w:t>
      </w:r>
    </w:p>
    <w:p w14:paraId="33CBE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2.货物制造质量出现问题，成交供应商应负责包换、包退，费用由成交供应商负担。</w:t>
      </w:r>
    </w:p>
    <w:p w14:paraId="46969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3.货到现场后由于成交供应商保管并安装如不当造成的质量问题，费用由成交供应商负担。</w:t>
      </w:r>
    </w:p>
    <w:p w14:paraId="1763E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4.成交供应商负责所有旧窗户的拆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除，包括拆除窗户，人工搬运下楼、建渣处理等。</w:t>
      </w:r>
    </w:p>
    <w:p w14:paraId="28AED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5.售后服务：</w:t>
      </w:r>
    </w:p>
    <w:p w14:paraId="53959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5.1成交供应商负责因质量问题而产生的费用（采购人原因除外），所有服务免费，如发现潜在问题，应负责排除不收取任何费用；</w:t>
      </w:r>
    </w:p>
    <w:p w14:paraId="2A606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5.2出现质量问题，如货物经成交供应商3次供应仍不能达到本合同约定的质量标准，视作成交供应商未能按时交货，采购人有权退货并追究成交供应商的违约责任；</w:t>
      </w:r>
    </w:p>
    <w:p w14:paraId="61700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5.3成交供应商提供的全部货物符合国家及行业相关要求。</w:t>
      </w:r>
    </w:p>
    <w:p w14:paraId="633457B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质量保修范围和保修期：</w:t>
      </w:r>
    </w:p>
    <w:p w14:paraId="0AF58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6.1从验收合格之日起保修期不少于1年；</w:t>
      </w:r>
    </w:p>
    <w:p w14:paraId="384DF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6.2质保期内出现质量问题，成交供应商须更换相同品牌规格型号的全新货物（不另行收取费用）；在质保期间接到采购人电话、传真等服务呼叫后，1小时内作出响应，24小时内到现场解决。</w:t>
      </w:r>
    </w:p>
    <w:p w14:paraId="39649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7.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成交供应商应提供样品窗户，经采购人确认后方可进行窗户安装。</w:t>
      </w:r>
    </w:p>
    <w:p w14:paraId="1FC10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8.供应商应保证在安装过程中对安装场地周围各类管线和邻近物、构建物具有保护装置，安装效果对其无任何破坏。</w:t>
      </w:r>
    </w:p>
    <w:p w14:paraId="41B6F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9.在运安装过程中发生安全事故，成交供应商应立即停止施工，采取紧急措施，及时通知采购人。如造成损坏及由此引发的人身安全和事故，成交供应商承担一切后果和损失。</w:t>
      </w:r>
    </w:p>
    <w:p w14:paraId="1EB61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10.因采购的货物存在质量问题、降低货物标准供货或因此及本项目安装原因发生的安全事故，由成交供应商承担全部经济和法律责任，采购人有权终止合同。</w:t>
      </w:r>
    </w:p>
    <w:p w14:paraId="6AB36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11.其他要求：①成交供应商须拆除原有窗户并送至采购人指定地点，废品由采购人统一处理；②安装新窗户后恢复墙面平整一致； ③每日施工完成后须清理施工现场。</w:t>
      </w:r>
      <w:r>
        <w:rPr>
          <w:rFonts w:hint="eastAsia" w:ascii="宋体" w:hAnsi="宋体" w:eastAsia="宋体" w:cs="宋体"/>
          <w:b/>
          <w:bCs/>
          <w:kern w:val="0"/>
          <w:sz w:val="24"/>
          <w:lang w:val="en-US" w:eastAsia="zh-CN"/>
        </w:rPr>
        <w:t>（供应商须提供承诺函，格式自拟）</w:t>
      </w:r>
    </w:p>
    <w:p w14:paraId="19759E7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kern w:val="0"/>
          <w:sz w:val="24"/>
          <w:szCs w:val="24"/>
          <w:lang w:val="zh-CN" w:eastAsia="zh-CN"/>
        </w:rPr>
      </w:pPr>
      <w:bookmarkStart w:id="1" w:name="_Toc80952497"/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zh-CN" w:eastAsia="zh-CN"/>
        </w:rPr>
        <w:t>、商务要求</w:t>
      </w:r>
      <w:bookmarkEnd w:id="1"/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（实质性要求）</w:t>
      </w:r>
    </w:p>
    <w:p w14:paraId="528F0F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1.合同签订时间：自成交结果公告发出之日起30日。</w:t>
      </w:r>
    </w:p>
    <w:p w14:paraId="64F43C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2.合同</w:t>
      </w:r>
      <w:r>
        <w:rPr>
          <w:rFonts w:hint="eastAsia" w:ascii="宋体" w:hAnsi="宋体" w:eastAsia="宋体" w:cs="宋体"/>
          <w:kern w:val="0"/>
          <w:sz w:val="24"/>
          <w:lang w:val="zh-CN"/>
        </w:rPr>
        <w:t>履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行</w:t>
      </w:r>
      <w:r>
        <w:rPr>
          <w:rFonts w:hint="eastAsia" w:ascii="宋体" w:hAnsi="宋体" w:eastAsia="宋体" w:cs="宋体"/>
          <w:kern w:val="0"/>
          <w:sz w:val="24"/>
          <w:lang w:val="zh-CN"/>
        </w:rPr>
        <w:t>期限：自合同签订之日起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30日内完成货物的安装</w:t>
      </w:r>
      <w:r>
        <w:rPr>
          <w:rFonts w:hint="eastAsia" w:ascii="宋体" w:hAnsi="宋体" w:eastAsia="宋体" w:cs="宋体"/>
          <w:kern w:val="0"/>
          <w:sz w:val="24"/>
          <w:lang w:val="zh-CN"/>
        </w:rPr>
        <w:t>。</w:t>
      </w:r>
    </w:p>
    <w:p w14:paraId="5B6724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3.</w:t>
      </w:r>
      <w:r>
        <w:rPr>
          <w:rFonts w:hint="eastAsia" w:ascii="宋体" w:hAnsi="宋体" w:eastAsia="宋体" w:cs="宋体"/>
          <w:kern w:val="0"/>
          <w:sz w:val="24"/>
          <w:lang w:val="zh-CN"/>
        </w:rPr>
        <w:t>履约地点：采购人指定地点。</w:t>
      </w:r>
    </w:p>
    <w:p w14:paraId="55DC04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4.</w:t>
      </w:r>
      <w:r>
        <w:rPr>
          <w:rFonts w:hint="eastAsia" w:ascii="宋体" w:hAnsi="宋体" w:eastAsia="宋体" w:cs="宋体"/>
          <w:kern w:val="0"/>
          <w:sz w:val="24"/>
          <w:lang w:val="zh-CN"/>
        </w:rPr>
        <w:t>付款方式：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据实结算。</w:t>
      </w:r>
      <w:r>
        <w:rPr>
          <w:rFonts w:hint="eastAsia" w:ascii="宋体" w:hAnsi="宋体" w:eastAsia="宋体" w:cs="宋体"/>
          <w:kern w:val="0"/>
          <w:sz w:val="24"/>
          <w:lang w:val="zh-CN"/>
        </w:rPr>
        <w:t>验收合格后，采购人收到供应商全额有效发票并完善财务报销手续，达到付款条件起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60</w:t>
      </w:r>
      <w:r>
        <w:rPr>
          <w:rFonts w:hint="eastAsia" w:ascii="宋体" w:hAnsi="宋体" w:eastAsia="宋体" w:cs="宋体"/>
          <w:kern w:val="0"/>
          <w:sz w:val="24"/>
          <w:lang w:val="zh-CN"/>
        </w:rPr>
        <w:t>日，转账支付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实际验收</w:t>
      </w:r>
      <w:r>
        <w:rPr>
          <w:rFonts w:hint="eastAsia" w:ascii="宋体" w:hAnsi="宋体" w:eastAsia="宋体" w:cs="宋体"/>
          <w:kern w:val="0"/>
          <w:sz w:val="24"/>
          <w:lang w:val="zh-CN"/>
        </w:rPr>
        <w:t>金额的60.00%；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质保期满</w:t>
      </w:r>
      <w:r>
        <w:rPr>
          <w:rFonts w:hint="eastAsia" w:ascii="宋体" w:hAnsi="宋体" w:eastAsia="宋体" w:cs="宋体"/>
          <w:kern w:val="0"/>
          <w:sz w:val="24"/>
          <w:lang w:val="zh-CN"/>
        </w:rPr>
        <w:t>半年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后</w:t>
      </w:r>
      <w:r>
        <w:rPr>
          <w:rFonts w:hint="eastAsia" w:ascii="宋体" w:hAnsi="宋体" w:eastAsia="宋体" w:cs="宋体"/>
          <w:kern w:val="0"/>
          <w:sz w:val="24"/>
          <w:lang w:val="zh-CN"/>
        </w:rPr>
        <w:t>，无任何质量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和违约</w:t>
      </w:r>
      <w:r>
        <w:rPr>
          <w:rFonts w:hint="eastAsia" w:ascii="宋体" w:hAnsi="宋体" w:eastAsia="宋体" w:cs="宋体"/>
          <w:kern w:val="0"/>
          <w:sz w:val="24"/>
          <w:lang w:val="zh-CN"/>
        </w:rPr>
        <w:t>问题并完善财务报销手续，达到付款条件起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60</w:t>
      </w:r>
      <w:r>
        <w:rPr>
          <w:rFonts w:hint="eastAsia" w:ascii="宋体" w:hAnsi="宋体" w:eastAsia="宋体" w:cs="宋体"/>
          <w:kern w:val="0"/>
          <w:sz w:val="24"/>
          <w:lang w:val="zh-CN"/>
        </w:rPr>
        <w:t>日，转账支付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实际验收</w:t>
      </w:r>
      <w:r>
        <w:rPr>
          <w:rFonts w:hint="eastAsia" w:ascii="宋体" w:hAnsi="宋体" w:eastAsia="宋体" w:cs="宋体"/>
          <w:kern w:val="0"/>
          <w:sz w:val="24"/>
          <w:lang w:val="zh-CN"/>
        </w:rPr>
        <w:t>金额的30.00%；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质保期满一年后</w:t>
      </w:r>
      <w:r>
        <w:rPr>
          <w:rFonts w:hint="eastAsia" w:ascii="宋体" w:hAnsi="宋体" w:eastAsia="宋体" w:cs="宋体"/>
          <w:kern w:val="0"/>
          <w:sz w:val="24"/>
          <w:lang w:val="zh-CN"/>
        </w:rPr>
        <w:t>，无任何质量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和违约</w:t>
      </w:r>
      <w:r>
        <w:rPr>
          <w:rFonts w:hint="eastAsia" w:ascii="宋体" w:hAnsi="宋体" w:eastAsia="宋体" w:cs="宋体"/>
          <w:kern w:val="0"/>
          <w:sz w:val="24"/>
          <w:lang w:val="zh-CN"/>
        </w:rPr>
        <w:t>问题并完善财务报销手续，达到付款条件起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60</w:t>
      </w:r>
      <w:r>
        <w:rPr>
          <w:rFonts w:hint="eastAsia" w:ascii="宋体" w:hAnsi="宋体" w:eastAsia="宋体" w:cs="宋体"/>
          <w:kern w:val="0"/>
          <w:sz w:val="24"/>
          <w:lang w:val="zh-CN"/>
        </w:rPr>
        <w:t>日，转账支付合同总金额的10.00%。(如产品出现质量问题则支付期相应顺延)。</w:t>
      </w:r>
    </w:p>
    <w:p w14:paraId="5C4AAF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方正仿宋简体" w:hAnsi="方正仿宋简体" w:eastAsia="方正仿宋简体" w:cs="方正仿宋简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5.</w:t>
      </w:r>
      <w:r>
        <w:rPr>
          <w:rFonts w:hint="eastAsia" w:ascii="宋体" w:hAnsi="宋体" w:eastAsia="宋体" w:cs="宋体"/>
          <w:kern w:val="0"/>
          <w:sz w:val="24"/>
          <w:lang w:val="zh-CN"/>
        </w:rPr>
        <w:t>履约验收：</w:t>
      </w:r>
      <w:r>
        <w:rPr>
          <w:rFonts w:hint="default" w:ascii="宋体" w:hAnsi="宋体" w:eastAsia="宋体" w:cs="宋体"/>
          <w:kern w:val="0"/>
          <w:sz w:val="24"/>
          <w:lang w:val="zh-CN" w:eastAsia="zh-CN"/>
        </w:rPr>
        <w:t>应严格按照《财政部关于进一步加强政府采购需求和履约验收管理的指导意见》(财库〔2016〕205 号)的要求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采购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文件、采购合同的质量要求和技术指标、供应商的响应文件及承诺约定标准进行验收</w:t>
      </w:r>
      <w:r>
        <w:rPr>
          <w:rFonts w:hint="default" w:ascii="宋体" w:hAnsi="宋体" w:eastAsia="宋体" w:cs="宋体"/>
          <w:kern w:val="0"/>
          <w:sz w:val="24"/>
          <w:lang w:val="zh-CN" w:eastAsia="zh-CN"/>
        </w:rPr>
        <w:t>。</w:t>
      </w:r>
    </w:p>
    <w:p w14:paraId="6957C70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kern w:val="0"/>
          <w:sz w:val="24"/>
          <w:szCs w:val="24"/>
          <w:lang w:val="zh-CN" w:eastAsia="zh-CN"/>
        </w:rPr>
      </w:pPr>
      <w:bookmarkStart w:id="2" w:name="_Toc56091117"/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zh-CN" w:eastAsia="zh-CN"/>
        </w:rPr>
        <w:t>、供应商资格要求及证明材料</w:t>
      </w:r>
      <w:bookmarkEnd w:id="2"/>
    </w:p>
    <w:p w14:paraId="703BE5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（一）资格要求相关证明材料：</w:t>
      </w:r>
    </w:p>
    <w:p w14:paraId="5D0D0B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1.具有独立承担民事责任的能力（提供复印件）；</w:t>
      </w:r>
    </w:p>
    <w:p w14:paraId="57FE93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（1）供应商若为企业法人：提供“统一社会信用代码营业执照”；</w:t>
      </w:r>
    </w:p>
    <w:p w14:paraId="0513AE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（2）供应商若为事业法人：提供“统一社会信用代码法人登记证书”；</w:t>
      </w:r>
    </w:p>
    <w:p w14:paraId="42A140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（3）供应商若为其他组织：提供“对应主管部门颁发的准许执业证明文件或营业执照”；</w:t>
      </w:r>
    </w:p>
    <w:p w14:paraId="5464B9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（4）供应商若为自然人：提供“身份证明材料”。</w:t>
      </w:r>
    </w:p>
    <w:p w14:paraId="7E8904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2.具备良好商业信誉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和健全的财务会计制度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（提供承诺函原件）；</w:t>
      </w:r>
    </w:p>
    <w:p w14:paraId="2975D6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.具备履行合同所必需的设备和专业技术能力（提供承诺函原件）；</w:t>
      </w:r>
    </w:p>
    <w:p w14:paraId="1CFAD2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.具有依法缴纳税收和社会保障资金的良好记录（提供承诺函原件）；</w:t>
      </w:r>
    </w:p>
    <w:p w14:paraId="60FA3D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5.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参加采购活动前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三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年内，在经营活动中没有重大违法记录（提供承诺函原件）；</w:t>
      </w:r>
    </w:p>
    <w:p w14:paraId="624FBB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6.法律、行政法规规定的其他条件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（提供承诺函原件）；</w:t>
      </w:r>
    </w:p>
    <w:p w14:paraId="1CD9D3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.根据采购项目提出的特殊条件：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无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。</w:t>
      </w:r>
    </w:p>
    <w:p w14:paraId="32B482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（二）其他类似效力要求相关证明材料：</w:t>
      </w:r>
    </w:p>
    <w:p w14:paraId="103B09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1.法定代表人/单位负责人身份证明书原件及身份证明材料复印件；</w:t>
      </w:r>
    </w:p>
    <w:p w14:paraId="728334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2.法定代表人/单位负责人授权书原件及被授权人身份证明材料复印件。</w:t>
      </w:r>
    </w:p>
    <w:p w14:paraId="01FF05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（注：由法定代表人/单位负责人本人参与的，可不提供法定代表人/单位负责人授权书）</w:t>
      </w:r>
    </w:p>
    <w:p w14:paraId="2F1611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注：以上要求的资料均须加盖供应商单位的公章（鲜章）。</w:t>
      </w:r>
    </w:p>
    <w:p w14:paraId="63C09E2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六、响应文件要求</w:t>
      </w:r>
    </w:p>
    <w:p w14:paraId="3B3BBE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1.数量：正本一份。</w:t>
      </w:r>
    </w:p>
    <w:p w14:paraId="60110D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2.响应文件签署：应根据采购文件的要求制作，签署、盖章和内容应完整。</w:t>
      </w:r>
    </w:p>
    <w:p w14:paraId="28D151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3.响应文件制作：统一用汉语编制、A4幅面纸印制，采用非活页方式装订后密封，并在封面处标注本项目名称、申请人名称、联系人、联系电话。</w:t>
      </w:r>
    </w:p>
    <w:p w14:paraId="778A425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kern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zh-CN" w:eastAsia="zh-CN"/>
        </w:rPr>
        <w:t>、响应文件的递交</w:t>
      </w:r>
    </w:p>
    <w:p w14:paraId="46E288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1.递交响应文件截止时间：20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24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年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日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17:00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（北京时间）。</w:t>
      </w:r>
    </w:p>
    <w:p w14:paraId="11321A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2.递交响应文件地点：资阳市雁江区人民医院采购办。</w:t>
      </w:r>
    </w:p>
    <w:p w14:paraId="10308E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3.逾期送达或者未送达指定地点的响应文件，采购人不予受理。</w:t>
      </w:r>
    </w:p>
    <w:p w14:paraId="3C7AC89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八、联系方式</w:t>
      </w:r>
    </w:p>
    <w:p w14:paraId="2C97E4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采购人：资阳市雁江区人民医院</w:t>
      </w:r>
    </w:p>
    <w:p w14:paraId="036DC7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采购人地址：资阳市雁江区城东新区蜀乡大道669号</w:t>
      </w:r>
    </w:p>
    <w:p w14:paraId="0479C2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联系方式：采购办 028-26346672</w:t>
      </w:r>
    </w:p>
    <w:p w14:paraId="67162D4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kern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九、询价采购报价书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zh-CN" w:eastAsia="zh-CN"/>
        </w:rPr>
        <w:t>格式</w:t>
      </w:r>
    </w:p>
    <w:p w14:paraId="5B7E0D44">
      <w:pPr>
        <w:spacing w:line="400" w:lineRule="exact"/>
        <w:jc w:val="center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询价采购报价书（模板）</w:t>
      </w:r>
    </w:p>
    <w:p w14:paraId="2C913512">
      <w:pPr>
        <w:spacing w:line="400" w:lineRule="exact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资阳市雁江区人民医院：</w:t>
      </w:r>
    </w:p>
    <w:p w14:paraId="6BEB4913">
      <w:pPr>
        <w:spacing w:line="400" w:lineRule="exact"/>
        <w:ind w:firstLine="540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在认真阅读采购需求，对贵院的需求充分了解后，我单位（公司）现将有关情况回复如下：</w:t>
      </w:r>
    </w:p>
    <w:p w14:paraId="7E60371D">
      <w:pPr>
        <w:spacing w:line="400" w:lineRule="exact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一、报价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表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（金额单位：元）</w:t>
      </w:r>
    </w:p>
    <w:tbl>
      <w:tblPr>
        <w:tblStyle w:val="7"/>
        <w:tblW w:w="5377" w:type="pct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416"/>
        <w:gridCol w:w="1108"/>
        <w:gridCol w:w="1274"/>
        <w:gridCol w:w="1171"/>
        <w:gridCol w:w="1125"/>
        <w:gridCol w:w="1080"/>
        <w:gridCol w:w="1095"/>
      </w:tblGrid>
      <w:tr w14:paraId="062A8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896" w:type="dxa"/>
            <w:vAlign w:val="center"/>
          </w:tcPr>
          <w:p w14:paraId="5DC97EBE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416" w:type="dxa"/>
            <w:vAlign w:val="center"/>
          </w:tcPr>
          <w:p w14:paraId="7A9832E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108" w:type="dxa"/>
            <w:vAlign w:val="center"/>
          </w:tcPr>
          <w:p w14:paraId="57DBF3FD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1274" w:type="dxa"/>
            <w:vAlign w:val="center"/>
          </w:tcPr>
          <w:p w14:paraId="77C01B91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1171" w:type="dxa"/>
            <w:vAlign w:val="center"/>
          </w:tcPr>
          <w:p w14:paraId="203A301E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数量（单位）</w:t>
            </w:r>
          </w:p>
        </w:tc>
        <w:tc>
          <w:tcPr>
            <w:tcW w:w="1125" w:type="dxa"/>
            <w:vAlign w:val="center"/>
          </w:tcPr>
          <w:p w14:paraId="3A50FA19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单价报价（元）</w:t>
            </w:r>
          </w:p>
        </w:tc>
        <w:tc>
          <w:tcPr>
            <w:tcW w:w="1080" w:type="dxa"/>
            <w:vAlign w:val="center"/>
          </w:tcPr>
          <w:p w14:paraId="5B5D3E5A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总金额（元）</w:t>
            </w:r>
          </w:p>
        </w:tc>
        <w:tc>
          <w:tcPr>
            <w:tcW w:w="1095" w:type="dxa"/>
            <w:vAlign w:val="center"/>
          </w:tcPr>
          <w:p w14:paraId="6289AF04">
            <w:pPr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413BD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96" w:type="dxa"/>
            <w:vAlign w:val="center"/>
          </w:tcPr>
          <w:p w14:paraId="5AAE1918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16" w:type="dxa"/>
            <w:vAlign w:val="center"/>
          </w:tcPr>
          <w:p w14:paraId="45A0A637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08" w:type="dxa"/>
            <w:vAlign w:val="center"/>
          </w:tcPr>
          <w:p w14:paraId="2498774A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74" w:type="dxa"/>
            <w:vAlign w:val="center"/>
          </w:tcPr>
          <w:p w14:paraId="55AA6FC0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71" w:type="dxa"/>
            <w:vAlign w:val="center"/>
          </w:tcPr>
          <w:p w14:paraId="0D6460FC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25" w:type="dxa"/>
            <w:vAlign w:val="center"/>
          </w:tcPr>
          <w:p w14:paraId="0A459287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vAlign w:val="center"/>
          </w:tcPr>
          <w:p w14:paraId="1016DBE2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95" w:type="dxa"/>
            <w:vAlign w:val="center"/>
          </w:tcPr>
          <w:p w14:paraId="19DAE360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</w:tr>
      <w:tr w14:paraId="10024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96" w:type="dxa"/>
            <w:vAlign w:val="center"/>
          </w:tcPr>
          <w:p w14:paraId="163C3241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16" w:type="dxa"/>
            <w:vAlign w:val="center"/>
          </w:tcPr>
          <w:p w14:paraId="75F3A5C5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08" w:type="dxa"/>
            <w:vAlign w:val="center"/>
          </w:tcPr>
          <w:p w14:paraId="36180F1F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74" w:type="dxa"/>
            <w:vAlign w:val="center"/>
          </w:tcPr>
          <w:p w14:paraId="7C40F68E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71" w:type="dxa"/>
            <w:vAlign w:val="center"/>
          </w:tcPr>
          <w:p w14:paraId="52F7C365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25" w:type="dxa"/>
            <w:vAlign w:val="center"/>
          </w:tcPr>
          <w:p w14:paraId="57A1115B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vAlign w:val="center"/>
          </w:tcPr>
          <w:p w14:paraId="6AF1D8CC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95" w:type="dxa"/>
            <w:vAlign w:val="center"/>
          </w:tcPr>
          <w:p w14:paraId="2C9C7442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</w:tr>
      <w:tr w14:paraId="2F1B7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96" w:type="dxa"/>
            <w:vAlign w:val="center"/>
          </w:tcPr>
          <w:p w14:paraId="6D5036CB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16" w:type="dxa"/>
            <w:vAlign w:val="center"/>
          </w:tcPr>
          <w:p w14:paraId="09CF1C8D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08" w:type="dxa"/>
            <w:vAlign w:val="center"/>
          </w:tcPr>
          <w:p w14:paraId="20CE8950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74" w:type="dxa"/>
            <w:vAlign w:val="center"/>
          </w:tcPr>
          <w:p w14:paraId="2425A947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71" w:type="dxa"/>
            <w:vAlign w:val="center"/>
          </w:tcPr>
          <w:p w14:paraId="1EA3214D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25" w:type="dxa"/>
            <w:vAlign w:val="center"/>
          </w:tcPr>
          <w:p w14:paraId="030DC6C6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vAlign w:val="center"/>
          </w:tcPr>
          <w:p w14:paraId="7AD3617C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95" w:type="dxa"/>
            <w:vAlign w:val="center"/>
          </w:tcPr>
          <w:p w14:paraId="684BB5FE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</w:tr>
      <w:tr w14:paraId="666CE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96" w:type="dxa"/>
            <w:vAlign w:val="center"/>
          </w:tcPr>
          <w:p w14:paraId="4BFBADA5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16" w:type="dxa"/>
            <w:vAlign w:val="center"/>
          </w:tcPr>
          <w:p w14:paraId="7F58B0C5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08" w:type="dxa"/>
            <w:vAlign w:val="center"/>
          </w:tcPr>
          <w:p w14:paraId="547FBD16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74" w:type="dxa"/>
            <w:vAlign w:val="center"/>
          </w:tcPr>
          <w:p w14:paraId="36A9B8AE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71" w:type="dxa"/>
            <w:vAlign w:val="center"/>
          </w:tcPr>
          <w:p w14:paraId="751448AD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25" w:type="dxa"/>
            <w:vAlign w:val="center"/>
          </w:tcPr>
          <w:p w14:paraId="64D9B110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vAlign w:val="center"/>
          </w:tcPr>
          <w:p w14:paraId="051D97CD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95" w:type="dxa"/>
            <w:vAlign w:val="center"/>
          </w:tcPr>
          <w:p w14:paraId="728A5075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</w:tr>
      <w:tr w14:paraId="24987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165" w:type="dxa"/>
            <w:gridSpan w:val="8"/>
            <w:vAlign w:val="center"/>
          </w:tcPr>
          <w:p w14:paraId="7E11344E">
            <w:pPr>
              <w:jc w:val="both"/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报价</w:t>
            </w:r>
            <w:r>
              <w:rPr>
                <w:rFonts w:hint="eastAsia" w:cs="宋体-18030" w:asciiTheme="minorEastAsia" w:hAnsiTheme="minorEastAsia"/>
                <w:kern w:val="0"/>
                <w:sz w:val="24"/>
                <w:lang w:val="zh-CN" w:eastAsia="zh-CN"/>
              </w:rPr>
              <w:t>合计</w:t>
            </w: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（大写）：                           小写：</w:t>
            </w:r>
          </w:p>
        </w:tc>
      </w:tr>
    </w:tbl>
    <w:p w14:paraId="6ADD61FA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注:1.所报单价不超过最高单价限价。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.所报价格是交货地的验收价格，其单价即为履行合同的固定价格。运输、安装、施工、装卸、拆除、人工、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税费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及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其他为完成本项目所需的费用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均包含在报价中。</w:t>
      </w:r>
    </w:p>
    <w:p w14:paraId="3D732BF0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二、是否全部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响应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本次采购需求：是□  否□</w:t>
      </w:r>
    </w:p>
    <w:p w14:paraId="5677B8ED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三、相关资质证明及承诺是否齐全：是□  否□</w:t>
      </w:r>
    </w:p>
    <w:p w14:paraId="595ECE54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联系电话：</w:t>
      </w:r>
    </w:p>
    <w:p w14:paraId="6F9F8798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联 系 人：</w:t>
      </w:r>
    </w:p>
    <w:p w14:paraId="610E57C2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通讯地址：</w:t>
      </w:r>
    </w:p>
    <w:p w14:paraId="6A9DB8B3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 xml:space="preserve">                             </w:t>
      </w:r>
    </w:p>
    <w:p w14:paraId="6D41E8C2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</w:p>
    <w:p w14:paraId="0FFABB4B">
      <w:pPr>
        <w:spacing w:line="360" w:lineRule="auto"/>
        <w:ind w:firstLine="3600" w:firstLineChars="1500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投标人名称（盖章）：</w:t>
      </w:r>
    </w:p>
    <w:p w14:paraId="1723A64B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 xml:space="preserve">                             法定代表人或授权代表：</w:t>
      </w:r>
    </w:p>
    <w:p w14:paraId="1D272DFC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 xml:space="preserve">                                    年     月     日   </w:t>
      </w:r>
    </w:p>
    <w:p w14:paraId="39127138">
      <w:pPr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</w:p>
    <w:p w14:paraId="0B0B003D">
      <w:pPr>
        <w:rPr>
          <w:rFonts w:ascii="方正仿宋简体" w:hAnsi="方正仿宋简体" w:eastAsia="方正仿宋简体" w:cs="方正仿宋简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E9B9FD"/>
    <w:multiLevelType w:val="singleLevel"/>
    <w:tmpl w:val="E4E9B9F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D92055D"/>
    <w:multiLevelType w:val="singleLevel"/>
    <w:tmpl w:val="7D92055D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YwNGQ2MzM2NDFlYjkwNmFlMmQxMzkyMjk1Mjg2ODIifQ=="/>
  </w:docVars>
  <w:rsids>
    <w:rsidRoot w:val="7C142A60"/>
    <w:rsid w:val="00044FF0"/>
    <w:rsid w:val="00125390"/>
    <w:rsid w:val="001F42DA"/>
    <w:rsid w:val="00233024"/>
    <w:rsid w:val="003F06E7"/>
    <w:rsid w:val="00541C92"/>
    <w:rsid w:val="005F6D10"/>
    <w:rsid w:val="00762313"/>
    <w:rsid w:val="00784055"/>
    <w:rsid w:val="007B3317"/>
    <w:rsid w:val="0082226B"/>
    <w:rsid w:val="00831FC9"/>
    <w:rsid w:val="00A46CE0"/>
    <w:rsid w:val="00B9572E"/>
    <w:rsid w:val="00CF350D"/>
    <w:rsid w:val="00D3311F"/>
    <w:rsid w:val="00DA4563"/>
    <w:rsid w:val="00DB3413"/>
    <w:rsid w:val="00E56FA9"/>
    <w:rsid w:val="00F85EFD"/>
    <w:rsid w:val="00FC08D2"/>
    <w:rsid w:val="05815C5A"/>
    <w:rsid w:val="083C0E6D"/>
    <w:rsid w:val="0E0A28AA"/>
    <w:rsid w:val="14980FD7"/>
    <w:rsid w:val="18622CA6"/>
    <w:rsid w:val="19E0295F"/>
    <w:rsid w:val="1BB4605B"/>
    <w:rsid w:val="1C340F4C"/>
    <w:rsid w:val="1C79791B"/>
    <w:rsid w:val="1DC30C2D"/>
    <w:rsid w:val="1DC34B4A"/>
    <w:rsid w:val="22996C4E"/>
    <w:rsid w:val="23892A69"/>
    <w:rsid w:val="25CB23A3"/>
    <w:rsid w:val="2BAC5ACF"/>
    <w:rsid w:val="2EF2253F"/>
    <w:rsid w:val="327C7152"/>
    <w:rsid w:val="371206BC"/>
    <w:rsid w:val="396D16E6"/>
    <w:rsid w:val="4097561F"/>
    <w:rsid w:val="45BE13DC"/>
    <w:rsid w:val="470D2546"/>
    <w:rsid w:val="475A2C91"/>
    <w:rsid w:val="49C2482A"/>
    <w:rsid w:val="4DC30E86"/>
    <w:rsid w:val="51F44496"/>
    <w:rsid w:val="528642E9"/>
    <w:rsid w:val="536A059B"/>
    <w:rsid w:val="54ED596D"/>
    <w:rsid w:val="57336427"/>
    <w:rsid w:val="5745694E"/>
    <w:rsid w:val="59DF20CD"/>
    <w:rsid w:val="5B006E28"/>
    <w:rsid w:val="5DE902BF"/>
    <w:rsid w:val="5FAC34B6"/>
    <w:rsid w:val="661C671E"/>
    <w:rsid w:val="66930BAB"/>
    <w:rsid w:val="67344084"/>
    <w:rsid w:val="69531052"/>
    <w:rsid w:val="6BAB1983"/>
    <w:rsid w:val="6FFB4096"/>
    <w:rsid w:val="795E0BBF"/>
    <w:rsid w:val="79E12158"/>
    <w:rsid w:val="7C142A60"/>
    <w:rsid w:val="7E7377C6"/>
    <w:rsid w:val="7F8E61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39"/>
  </w:style>
  <w:style w:type="character" w:customStyle="1" w:styleId="9">
    <w:name w:val="标题 2 Char"/>
    <w:basedOn w:val="8"/>
    <w:link w:val="2"/>
    <w:semiHidden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2658</Words>
  <Characters>2888</Characters>
  <Lines>20</Lines>
  <Paragraphs>5</Paragraphs>
  <TotalTime>70</TotalTime>
  <ScaleCrop>false</ScaleCrop>
  <LinksUpToDate>false</LinksUpToDate>
  <CharactersWithSpaces>3041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2021-12-22T06:23:00Z</dcterms:created>
  <dc:creator>Administrator</dc:creator>
  <cp:lastModifiedBy>李好</cp:lastModifiedBy>
  <dcterms:modified xsi:type="dcterms:W3CDTF">2024-07-30T07:47:03Z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2A8DFF7D56D64A8595FE5AF8AAD96078</vt:lpwstr>
  </property>
</Properties>
</file>