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资阳市雁江区人民医院</w:t>
      </w:r>
    </w:p>
    <w:p>
      <w:pPr>
        <w:spacing w:line="6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空气消毒机、抢救车等</w:t>
      </w:r>
      <w:r>
        <w:rPr>
          <w:rFonts w:hint="eastAsia" w:asciiTheme="minorEastAsia" w:hAnsiTheme="minorEastAsia"/>
          <w:b/>
          <w:bCs/>
          <w:sz w:val="36"/>
          <w:szCs w:val="36"/>
        </w:rPr>
        <w:t>询价采购需求</w:t>
      </w:r>
    </w:p>
    <w:p>
      <w:pPr>
        <w:spacing w:line="360" w:lineRule="auto"/>
        <w:rPr>
          <w:rFonts w:asciiTheme="minorEastAsia" w:hAnsiTheme="minorEastAsia"/>
          <w:sz w:val="36"/>
          <w:szCs w:val="36"/>
        </w:rPr>
      </w:pPr>
    </w:p>
    <w:p>
      <w:pPr>
        <w:pStyle w:val="15"/>
        <w:numPr>
          <w:ilvl w:val="0"/>
          <w:numId w:val="0"/>
        </w:numPr>
        <w:spacing w:line="360" w:lineRule="auto"/>
        <w:ind w:leftChars="0"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>技术、功能要求及其他相关要求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lang w:val="en-US" w:eastAsia="zh-CN"/>
        </w:rPr>
        <w:t>本项目最高限价</w:t>
      </w:r>
      <w:r>
        <w:rPr>
          <w:rFonts w:hint="eastAsia" w:asciiTheme="minorEastAsia" w:hAnsiTheme="minorEastAsia" w:cstheme="minorEastAsia"/>
          <w:color w:val="auto"/>
          <w:kern w:val="2"/>
          <w:sz w:val="24"/>
          <w:szCs w:val="24"/>
          <w:lang w:val="en-US" w:eastAsia="zh-CN" w:bidi="ar-SA"/>
        </w:rPr>
        <w:t>8.28</w:t>
      </w:r>
      <w:r>
        <w:rPr>
          <w:rFonts w:hint="eastAsia"/>
          <w:color w:val="auto"/>
          <w:sz w:val="24"/>
          <w:szCs w:val="24"/>
          <w:lang w:val="en-US" w:eastAsia="zh-CN"/>
        </w:rPr>
        <w:t>万元。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.采</w:t>
      </w:r>
      <w:r>
        <w:rPr>
          <w:rFonts w:hint="eastAsia"/>
          <w:lang w:val="en-US" w:eastAsia="zh-CN"/>
        </w:rPr>
        <w:t>购清单</w:t>
      </w:r>
    </w:p>
    <w:tbl>
      <w:tblPr>
        <w:tblStyle w:val="1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192"/>
        <w:gridCol w:w="979"/>
        <w:gridCol w:w="1072"/>
        <w:gridCol w:w="171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预算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最高单价限价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空气消毒机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5000.00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医用冷藏柜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40000.00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治疗推车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辆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治疗柜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3000.00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抢救车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辆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注射床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1200.00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注射椅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eastAsia="zh-CN"/>
              </w:rPr>
              <w:t>张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2200.00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4" w:type="pct"/>
            <w:gridSpan w:val="2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beforeLines="0" w:afterLines="0" w:line="340" w:lineRule="atLeas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82800.00</w:t>
            </w:r>
          </w:p>
        </w:tc>
      </w:tr>
    </w:tbl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lang w:eastAsia="zh-CN"/>
        </w:rPr>
        <w:t>二</w:t>
      </w:r>
      <w:r>
        <w:rPr>
          <w:rFonts w:hint="eastAsia" w:asciiTheme="minorEastAsia" w:hAnsiTheme="minorEastAsia"/>
          <w:b/>
          <w:sz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技术要求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空气消毒机（80m³）：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1、微电脑程序控制，中文液晶显示屏；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2、紫外线灯管、电机、负离子故障自动检测带真人语音故障提示；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3、紫外线加强消毒和自动检测，镜面不锈钢板固定，增强紫外线强度；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4、整机工作寿命计时和清洗保养提醒功能；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5、主管失效备管自动支援功能；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6、采用微电脑、高精度实时时钟芯片控制，工作稳定可靠；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7、自动、遥控、轻触式手控多控消毒运行；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8、风速高、中、低可选；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9、双通道循环出风；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10、带初中效尘埃过滤网、活性炭网及光触媒过滤网辅助消毒；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11、内置隐藏式遥控器放置盒，具防丢失功能；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12、外设防滑扶手，推拉移动自如；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13、外形：移动式；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14、外观尺寸：55cm×43cm×93cm(±3cm）；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15、循环消毒风量：≥800m3/h；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16、紫外线辐照强度（垂直距离灯管15cm处）：≥7.36×103μW/cm2；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17、消毒功率：≤410W；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18、紫外线管寿命：≥5000h；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19、紫外线泄漏量：＜5μW/cm2；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21、消毒时空气中臭氧量：≤0.1mg/m3；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22、负离子发生量：≥6×106个/cm3；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23、额定电压：AC 220V±22V；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24、额定频率：50Hz±1Hz；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25、噪音：≤55dB(A)；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26、消毒后空气中细菌总数：≤200cfu/m3；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27、适用环境：人在动态环境及静态环境（医院病区）；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28、安全防护类型：I类。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医用冷藏柜：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1、温度范围（℃）：阴凉（8-20）/冷藏（2-8）；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2、湿度范围（RH）：35%~75%；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3、额定电压：220V±5V/50HZ±2HZ；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4、整机功率（W）：≥110；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5、有效容积(L):≥45；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6、外部尺寸：950mm*390mm*450mm（±5mm）；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7、内部尺寸：310mm*320mm*485mm（±5mm）；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8、蒸发器：翅片蒸发器；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9、蒸发器尺寸：2mm*4mm*150mm（±1mm）；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10、功能：温度湿度双控双显，温湿度可自动记录存储，温度湿度异常报警。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治疗推车：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车身材质：不锈钢 面包轮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尺寸：长≥670mm宽≥430mm高≥850mm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双层带抽屉（2个）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治疗柜：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柜体材质：不锈钢  台面材质：不锈钢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柜体尺寸：长≥1700mm高≥1850m宽≥570mm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台面尺寸: ≥长1730mm宽≥330mm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柜顶玻璃柜4个 抽屉3个 底部柜子两个。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抢救车：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规格：750*475*930mm（±5mm）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主要由铝·钢·ABS工程塑料结构组成；铝合金柱四柱承重；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ABS弧形底面注塑工艺成型两侧带有扶手，专业锐器盒，可左右任意摆放，凹陷设计可防止物品滑落，台面配有304材质不锈钢护栏，台面上配透明软玻璃；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车体左侧：除颤器平台可选输液架左右互换、隐藏式副工作台可拆式档案盒；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default"/>
          <w:lang w:val="en-US" w:eastAsia="zh-CN"/>
        </w:rPr>
        <w:t>车体右侧：隐藏式伸缩输液架可选除颤器平台左右互换、锐器桶、双污物桶；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default"/>
          <w:lang w:val="en-US" w:eastAsia="zh-CN"/>
        </w:rPr>
        <w:t>车体背后：除颤板，隐藏式伸缩氧气瓶支架，活动电源线；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default"/>
          <w:lang w:val="en-US" w:eastAsia="zh-CN"/>
        </w:rPr>
        <w:t>车体正面：中控锁，配置有五层抽屉、第一二层小抽面≥75mm，内空：430x335*68mm（±3mm）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两中抽面≥115mm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内空：430x335*110mm（±3mm）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一深抽面≥240mm内空：430</w:t>
      </w:r>
      <w:r>
        <w:rPr>
          <w:rFonts w:hint="eastAsia"/>
          <w:lang w:val="en-US" w:eastAsia="zh-CN"/>
        </w:rPr>
        <w:t>*</w:t>
      </w:r>
      <w:r>
        <w:rPr>
          <w:rFonts w:hint="default"/>
          <w:lang w:val="en-US" w:eastAsia="zh-CN"/>
        </w:rPr>
        <w:t>335*220mm（±3mm）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 xml:space="preserve">抽屉内 3*3分隔片，可自由分隔，抽屉拉手为燕尾式、封口插槽式透明标识卡规格：115*28mm（±3mm）、防止液体及灰尘进入；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8、</w:t>
      </w:r>
      <w:r>
        <w:rPr>
          <w:rFonts w:hint="default"/>
          <w:lang w:val="en-US" w:eastAsia="zh-CN"/>
        </w:rPr>
        <w:t>车体底部：豪华万向插入式静音轮，其中两只带刹车功能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</w:t>
      </w:r>
      <w:r>
        <w:rPr>
          <w:rFonts w:hint="default"/>
          <w:lang w:val="en-US" w:eastAsia="zh-CN"/>
        </w:rPr>
        <w:t>重量：45.4KG±2KG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注射床：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1、床身材质：碳钢 床面：皮革；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2、长：≥1900mm宽：≥620mm高：≥650mm。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注射椅：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电机：</w:t>
      </w:r>
      <w:r>
        <w:rPr>
          <w:rFonts w:hint="eastAsia"/>
          <w:lang w:val="en-US" w:eastAsia="zh-CN"/>
        </w:rPr>
        <w:t>至少</w:t>
      </w:r>
      <w:r>
        <w:rPr>
          <w:rFonts w:hint="default"/>
          <w:lang w:val="en-US" w:eastAsia="zh-CN"/>
        </w:rPr>
        <w:t>四个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功率：≥50W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电机：头部、腿部、整体可用电机升降及整张椅面可向后倾斜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整体净重70KG±3KG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皮面 座垫：高密度海绵</w:t>
      </w:r>
      <w:r>
        <w:rPr>
          <w:rFonts w:hint="eastAsia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default"/>
          <w:lang w:val="en-US" w:eastAsia="zh-CN"/>
        </w:rPr>
        <w:t>尺寸：长≥185cm 宽≥60cm 高：61-88cm（可升降）。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</w:rPr>
        <w:t>合同签订时间：成交公告公示结束后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bookmarkStart w:id="1" w:name="_GoBack"/>
      <w:bookmarkEnd w:id="1"/>
      <w:r>
        <w:rPr>
          <w:rFonts w:hint="eastAsia" w:asciiTheme="minorEastAsia" w:hAnsiTheme="minorEastAsia"/>
          <w:sz w:val="24"/>
          <w:szCs w:val="24"/>
        </w:rPr>
        <w:t>日内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交付期限：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2024年4月3日之前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lang w:eastAsia="zh-CN"/>
        </w:rPr>
        <w:t>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履约地点：资阳市雁江区人民医院。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质保期：≥1年。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售后服务要求：及时免费更换破损及不符合要求的产品。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6.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付款方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zh-CN"/>
        </w:rPr>
        <w:t>式：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设备安装、调试、培训、验收等合格，完善相关财务报销流程后，转账支付合同总款项95%，质保期满后，无任何质量及违约问题，完善相关财务报销流程后，转账支付合同总款项5%。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7.</w:t>
      </w:r>
      <w:r>
        <w:rPr>
          <w:rFonts w:hint="eastAsia" w:ascii="宋体" w:hAnsi="宋体" w:cs="宋体"/>
          <w:sz w:val="24"/>
        </w:rPr>
        <w:t>履约验收：严格按照《财政部关于进一步加强政府采购需求和履约验收管理的指导意见》(财库〔2016〕205 号)的要求进行验收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</w:pPr>
      <w:r>
        <w:rPr>
          <w:rFonts w:hint="eastAsia"/>
          <w:b/>
          <w:bCs/>
        </w:rPr>
        <w:t>注：</w:t>
      </w:r>
      <w:r>
        <w:rPr>
          <w:rFonts w:hint="eastAsia"/>
        </w:rPr>
        <w:t>本次询价采购供应商需全部满足采购需求，不允许负偏离，否则为无效响应。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  <w:lang w:val="zh-CN"/>
        </w:rPr>
      </w:pPr>
      <w:bookmarkStart w:id="0" w:name="_Toc56091117"/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四、供应商资格要求及证明材料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（一）资格要求相关证明材料：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1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.具有独立承担民事责任的能力（提供复印件）；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（1）供应商若为企业法人：提供“统一社会信用代码营业执照”；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（2）供应商若为事业法人：提供“统一社会信用代码法人登记证书”；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（3）供应商若为其他组织：提供“对应主管部门颁发的准许执业证明文件或营业执照”；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（4）供应商若为自然人：提供“身份证明材料”。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2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.具备良好商业信誉的证明材料（提供承诺函原件）；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3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.具备健全的财务会计制度的证明材料（提供承诺函原件）；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4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.具有依法缴纳税收和社会保障资金的良好记录（提供承诺函原件）；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5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.具备履行合同所必需的设备和专业技术能力的证明材料（提供承诺函原件）；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6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.参加政府采购活动前</w:t>
      </w:r>
      <w:r>
        <w:rPr>
          <w:rFonts w:cs="宋体-18030" w:asciiTheme="minorEastAsia" w:hAnsiTheme="minorEastAsia"/>
          <w:kern w:val="0"/>
          <w:sz w:val="24"/>
          <w:lang w:val="zh-CN"/>
        </w:rPr>
        <w:t>3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年内在经营活动中没有重大违法记录（提供承诺函原件）；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cs="宋体-18030" w:asciiTheme="minorEastAsia" w:hAnsiTheme="minorEastAsia"/>
          <w:kern w:val="0"/>
          <w:sz w:val="24"/>
          <w:lang w:val="zh-CN"/>
        </w:rPr>
        <w:t>7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.具备法律、行政法规规定的其他条件的证明材料（提供承诺函原件）；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8.根据采购项目提出的特殊条件：无。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（二）其他类似效力要求相关证明材料：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1.法定代表人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单位负责人身份证明书原件及身份证明材料复印件；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2.法定代表人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单位负责人授权书原件及被授权人身份证明材料复印件。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（注：由法定代表人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单位负责人本人参与的，可不提供法定代表人</w:t>
      </w:r>
      <w:r>
        <w:rPr>
          <w:rFonts w:cs="宋体-18030" w:asciiTheme="minorEastAsia" w:hAnsiTheme="minorEastAsia"/>
          <w:kern w:val="0"/>
          <w:sz w:val="24"/>
          <w:lang w:val="zh-CN"/>
        </w:rPr>
        <w:t>/</w:t>
      </w:r>
      <w:r>
        <w:rPr>
          <w:rFonts w:hint="eastAsia" w:cs="宋体-18030" w:asciiTheme="minorEastAsia" w:hAnsiTheme="minorEastAsia"/>
          <w:kern w:val="0"/>
          <w:sz w:val="24"/>
          <w:lang w:val="zh-CN"/>
        </w:rPr>
        <w:t>单位负责人授权书）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注：以上要求的资料均须加盖供应商单位的公章（鲜章）。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bCs/>
          <w:kern w:val="0"/>
          <w:sz w:val="24"/>
        </w:rPr>
        <w:t>五、响应文件要求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bCs/>
          <w:kern w:val="0"/>
          <w:sz w:val="24"/>
        </w:rPr>
        <w:t>1.数量：正本一份。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2.响应文件签署：应根据</w:t>
      </w:r>
      <w:r>
        <w:rPr>
          <w:rFonts w:hint="eastAsia" w:cs="宋体-18030" w:asciiTheme="minorEastAsia" w:hAnsiTheme="minorEastAsia"/>
          <w:kern w:val="0"/>
          <w:sz w:val="24"/>
          <w:lang w:eastAsia="zh-CN"/>
        </w:rPr>
        <w:t>询价</w:t>
      </w:r>
      <w:r>
        <w:rPr>
          <w:rFonts w:hint="eastAsia" w:cs="宋体-18030" w:asciiTheme="minorEastAsia" w:hAnsiTheme="minorEastAsia"/>
          <w:kern w:val="0"/>
          <w:sz w:val="24"/>
        </w:rPr>
        <w:t>文件的要求制作，签署、盖章和内容应完整。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3.响应文件制作：统一用汉语编制、A4幅面纸印制，采用非活页方式装订后密封，并在封面处标注本项目名称、申请人名称、联系人、联系电话。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kern w:val="0"/>
          <w:sz w:val="24"/>
        </w:rPr>
        <w:t>六</w:t>
      </w: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、</w:t>
      </w:r>
      <w:r>
        <w:rPr>
          <w:rFonts w:hint="eastAsia" w:cs="宋体-18030" w:asciiTheme="minorEastAsia" w:hAnsiTheme="minorEastAsia"/>
          <w:b/>
          <w:bCs/>
          <w:kern w:val="0"/>
          <w:sz w:val="24"/>
        </w:rPr>
        <w:t>响应文件的递交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1.递交响应文件截止时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间：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>2024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年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>3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月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 xml:space="preserve">29 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日</w:t>
      </w:r>
      <w:r>
        <w:rPr>
          <w:rFonts w:hint="eastAsia" w:cs="宋体-18030" w:asciiTheme="minorEastAsia" w:hAnsiTheme="minorEastAsia"/>
          <w:color w:val="auto"/>
          <w:kern w:val="0"/>
          <w:sz w:val="24"/>
          <w:lang w:val="en-US" w:eastAsia="zh-CN"/>
        </w:rPr>
        <w:t>17:00</w:t>
      </w:r>
      <w:r>
        <w:rPr>
          <w:rFonts w:hint="eastAsia" w:cs="宋体-18030" w:asciiTheme="minorEastAsia" w:hAnsiTheme="minorEastAsia"/>
          <w:color w:val="auto"/>
          <w:kern w:val="0"/>
          <w:sz w:val="24"/>
        </w:rPr>
        <w:t>（北京时间）。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2.递交响应文件地点：资阳市雁江区人民医院采购办（住院部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12</w:t>
      </w:r>
      <w:r>
        <w:rPr>
          <w:rFonts w:hint="eastAsia" w:cs="宋体-18030" w:asciiTheme="minorEastAsia" w:hAnsiTheme="minorEastAsia"/>
          <w:kern w:val="0"/>
          <w:sz w:val="24"/>
        </w:rPr>
        <w:t>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</w:rPr>
        <w:t>3.逾期送达或者未送达指定地点的响应文件，采购人不予受理。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</w:rPr>
      </w:pPr>
      <w:r>
        <w:rPr>
          <w:rFonts w:hint="eastAsia" w:cs="宋体-18030" w:asciiTheme="minorEastAsia" w:hAnsiTheme="minorEastAsia"/>
          <w:b/>
          <w:kern w:val="0"/>
          <w:sz w:val="24"/>
        </w:rPr>
        <w:t>七、联系方式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采购人：资阳市雁江区人民医院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-18030" w:asciiTheme="minorEastAsia" w:hAnsiTheme="minorEastAsia"/>
          <w:kern w:val="0"/>
          <w:sz w:val="24"/>
        </w:rPr>
      </w:pPr>
      <w:r>
        <w:rPr>
          <w:rFonts w:hint="eastAsia" w:cs="宋体-18030" w:asciiTheme="minorEastAsia" w:hAnsiTheme="minorEastAsia"/>
          <w:kern w:val="0"/>
          <w:sz w:val="24"/>
        </w:rPr>
        <w:t>采购人地址：资阳市雁江区城东新区蜀乡大道669号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="宋体" w:cs="宋体-18030" w:asciiTheme="minorEastAsia" w:hAnsiTheme="minorEastAsia"/>
          <w:kern w:val="0"/>
          <w:sz w:val="24"/>
          <w:lang w:val="en-US" w:eastAsia="zh-CN"/>
        </w:rPr>
      </w:pPr>
      <w:r>
        <w:rPr>
          <w:rFonts w:hint="eastAsia" w:cs="宋体-18030" w:asciiTheme="minorEastAsia" w:hAnsiTheme="minorEastAsia"/>
          <w:kern w:val="0"/>
          <w:sz w:val="24"/>
        </w:rPr>
        <w:t>联系</w:t>
      </w:r>
      <w:r>
        <w:rPr>
          <w:rFonts w:hint="eastAsia" w:cs="宋体-18030" w:asciiTheme="minorEastAsia" w:hAnsiTheme="minorEastAsia"/>
          <w:kern w:val="0"/>
          <w:sz w:val="24"/>
          <w:lang w:eastAsia="zh-CN"/>
        </w:rPr>
        <w:t>方式</w:t>
      </w:r>
      <w:r>
        <w:rPr>
          <w:rFonts w:hint="eastAsia" w:cs="宋体-18030" w:asciiTheme="minorEastAsia" w:hAnsiTheme="minorEastAsia"/>
          <w:kern w:val="0"/>
          <w:sz w:val="24"/>
        </w:rPr>
        <w:t>：</w:t>
      </w:r>
      <w:r>
        <w:rPr>
          <w:rFonts w:hint="eastAsia" w:cs="宋体-18030" w:asciiTheme="minorEastAsia" w:hAnsiTheme="minorEastAsia"/>
          <w:kern w:val="0"/>
          <w:sz w:val="24"/>
          <w:lang w:eastAsia="zh-CN"/>
        </w:rPr>
        <w:t>采购办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028-26346672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-18030" w:asciiTheme="minorEastAsia" w:hAnsiTheme="minorEastAsia"/>
          <w:b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八、</w:t>
      </w:r>
      <w:r>
        <w:rPr>
          <w:rFonts w:hint="eastAsia" w:cs="宋体-18030" w:asciiTheme="minorEastAsia" w:hAnsiTheme="minorEastAsia"/>
          <w:b/>
          <w:kern w:val="0"/>
          <w:sz w:val="24"/>
        </w:rPr>
        <w:t>询价采购报价书</w:t>
      </w:r>
      <w:r>
        <w:rPr>
          <w:rFonts w:hint="eastAsia" w:cs="宋体-18030" w:asciiTheme="minorEastAsia" w:hAnsiTheme="minorEastAsia"/>
          <w:b/>
          <w:kern w:val="0"/>
          <w:sz w:val="24"/>
          <w:lang w:val="zh-CN"/>
        </w:rPr>
        <w:t>格式</w:t>
      </w:r>
    </w:p>
    <w:p>
      <w:pPr>
        <w:spacing w:line="360" w:lineRule="auto"/>
        <w:jc w:val="center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询价采购报价书（模板）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资阳市雁江区人民医院：</w:t>
      </w:r>
    </w:p>
    <w:p>
      <w:pPr>
        <w:spacing w:line="360" w:lineRule="auto"/>
        <w:ind w:firstLine="54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在认真阅读采购需求，对贵院的需求充分了解后，我单位（公司）现将有关情况回复如下：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一、报价表（金额单位：元）</w:t>
      </w:r>
    </w:p>
    <w:tbl>
      <w:tblPr>
        <w:tblStyle w:val="11"/>
        <w:tblW w:w="4872" w:type="pct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52"/>
        <w:gridCol w:w="1356"/>
        <w:gridCol w:w="852"/>
        <w:gridCol w:w="828"/>
        <w:gridCol w:w="876"/>
        <w:gridCol w:w="1183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品牌、规格型号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数量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宋体-18030" w:asciiTheme="minorEastAsia" w:hAnsi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单价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 w:eastAsiaTheme="minorEastAsia"/>
                <w:kern w:val="0"/>
                <w:sz w:val="24"/>
                <w:szCs w:val="22"/>
                <w:lang w:val="zh-CN" w:eastAsia="zh-CN" w:bidi="ar-SA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总价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cs="宋体-18030" w:asciiTheme="minorEastAsia" w:hAnsiTheme="minorEastAsia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304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</w:pP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报价</w:t>
            </w:r>
            <w:r>
              <w:rPr>
                <w:rFonts w:hint="eastAsia" w:cs="宋体-18030" w:asciiTheme="minorEastAsia" w:hAnsiTheme="minorEastAsia"/>
                <w:kern w:val="0"/>
                <w:sz w:val="24"/>
                <w:lang w:val="zh-CN" w:eastAsia="zh-CN"/>
              </w:rPr>
              <w:t>合计</w:t>
            </w:r>
            <w:r>
              <w:rPr>
                <w:rFonts w:hint="eastAsia" w:cs="宋体-18030" w:asciiTheme="minorEastAsia" w:hAnsiTheme="minorEastAsia"/>
                <w:kern w:val="0"/>
                <w:sz w:val="24"/>
                <w:lang w:val="zh-CN"/>
              </w:rPr>
              <w:t>（大写）：                           小写：</w:t>
            </w:r>
          </w:p>
        </w:tc>
      </w:tr>
    </w:tbl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说明：</w:t>
      </w:r>
      <w:r>
        <w:rPr>
          <w:rFonts w:hint="eastAsia" w:cs="宋体-18030" w:asciiTheme="minorEastAsia" w:hAnsiTheme="minorEastAsia"/>
          <w:kern w:val="0"/>
          <w:sz w:val="24"/>
          <w:lang w:val="en-US" w:eastAsia="zh-CN"/>
        </w:rPr>
        <w:t>本次报价含货物、运输、人工费及税费等。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二、是否全部响应本次采购需求：是□  否□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三、相关资质证明及承诺是否齐全：是□  否□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联系电话：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联 系 人：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>通讯地址：</w:t>
      </w:r>
    </w:p>
    <w:p>
      <w:pPr>
        <w:spacing w:line="360" w:lineRule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</w:t>
      </w:r>
    </w:p>
    <w:p>
      <w:pPr>
        <w:spacing w:line="360" w:lineRule="auto"/>
        <w:rPr>
          <w:rFonts w:hint="eastAsia" w:cs="宋体-18030" w:asciiTheme="minorEastAsia" w:hAnsiTheme="minorEastAsia"/>
          <w:kern w:val="0"/>
          <w:sz w:val="24"/>
          <w:lang w:val="zh-CN"/>
        </w:rPr>
      </w:pPr>
    </w:p>
    <w:p>
      <w:pPr>
        <w:spacing w:line="360" w:lineRule="auto"/>
        <w:ind w:firstLine="3120" w:firstLineChars="1300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投标人名称（盖章）：</w:t>
      </w:r>
    </w:p>
    <w:p>
      <w:pPr>
        <w:spacing w:line="360" w:lineRule="auto"/>
        <w:rPr>
          <w:rFonts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   法定代表人或授权代表：</w:t>
      </w:r>
    </w:p>
    <w:p>
      <w:pPr>
        <w:spacing w:line="360" w:lineRule="auto"/>
        <w:rPr>
          <w:rFonts w:hint="eastAsia" w:cs="宋体-18030" w:asciiTheme="minorEastAsia" w:hAnsiTheme="minorEastAsia"/>
          <w:kern w:val="0"/>
          <w:sz w:val="24"/>
          <w:lang w:val="zh-CN"/>
        </w:rPr>
      </w:pPr>
      <w:r>
        <w:rPr>
          <w:rFonts w:hint="eastAsia" w:cs="宋体-18030" w:asciiTheme="minorEastAsia" w:hAnsiTheme="minorEastAsia"/>
          <w:kern w:val="0"/>
          <w:sz w:val="24"/>
          <w:lang w:val="zh-CN"/>
        </w:rPr>
        <w:t xml:space="preserve">                                    年     月 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à.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NGQ2MzM2NDFlYjkwNmFlMmQxMzkyMjk1Mjg2ODIifQ=="/>
  </w:docVars>
  <w:rsids>
    <w:rsidRoot w:val="000D5BC6"/>
    <w:rsid w:val="000230D4"/>
    <w:rsid w:val="00044082"/>
    <w:rsid w:val="00063B66"/>
    <w:rsid w:val="00091E77"/>
    <w:rsid w:val="000B51C4"/>
    <w:rsid w:val="000B5604"/>
    <w:rsid w:val="000D5BC6"/>
    <w:rsid w:val="00107ACF"/>
    <w:rsid w:val="001113E8"/>
    <w:rsid w:val="00122B2D"/>
    <w:rsid w:val="0013237C"/>
    <w:rsid w:val="00187384"/>
    <w:rsid w:val="00193141"/>
    <w:rsid w:val="001B76C1"/>
    <w:rsid w:val="001C605F"/>
    <w:rsid w:val="001F4677"/>
    <w:rsid w:val="002453E4"/>
    <w:rsid w:val="00270759"/>
    <w:rsid w:val="002A7C37"/>
    <w:rsid w:val="002B4FC8"/>
    <w:rsid w:val="002E77F4"/>
    <w:rsid w:val="00320DF3"/>
    <w:rsid w:val="00326B09"/>
    <w:rsid w:val="00330DE6"/>
    <w:rsid w:val="00354E2B"/>
    <w:rsid w:val="00365622"/>
    <w:rsid w:val="003C0A6A"/>
    <w:rsid w:val="003E0699"/>
    <w:rsid w:val="003F3378"/>
    <w:rsid w:val="004C6EA1"/>
    <w:rsid w:val="004E5AB7"/>
    <w:rsid w:val="004E72F3"/>
    <w:rsid w:val="00523AC3"/>
    <w:rsid w:val="00540B9C"/>
    <w:rsid w:val="0065022F"/>
    <w:rsid w:val="00660B9E"/>
    <w:rsid w:val="006855D4"/>
    <w:rsid w:val="006E4BF3"/>
    <w:rsid w:val="007218F5"/>
    <w:rsid w:val="00732487"/>
    <w:rsid w:val="00764687"/>
    <w:rsid w:val="0076601E"/>
    <w:rsid w:val="00777FA4"/>
    <w:rsid w:val="00786B13"/>
    <w:rsid w:val="007A7A83"/>
    <w:rsid w:val="00824099"/>
    <w:rsid w:val="008410AD"/>
    <w:rsid w:val="0088340D"/>
    <w:rsid w:val="00885B5A"/>
    <w:rsid w:val="0089047A"/>
    <w:rsid w:val="008952FA"/>
    <w:rsid w:val="008C7816"/>
    <w:rsid w:val="008D1678"/>
    <w:rsid w:val="00977209"/>
    <w:rsid w:val="00977AC9"/>
    <w:rsid w:val="009A4FA0"/>
    <w:rsid w:val="009D0A0B"/>
    <w:rsid w:val="009D59FD"/>
    <w:rsid w:val="009E6DF8"/>
    <w:rsid w:val="00A27AF0"/>
    <w:rsid w:val="00A5421F"/>
    <w:rsid w:val="00A92B42"/>
    <w:rsid w:val="00AD219D"/>
    <w:rsid w:val="00B5503A"/>
    <w:rsid w:val="00B57CA2"/>
    <w:rsid w:val="00B9636C"/>
    <w:rsid w:val="00BA6AE1"/>
    <w:rsid w:val="00BC6E6E"/>
    <w:rsid w:val="00D76CDB"/>
    <w:rsid w:val="00DE2984"/>
    <w:rsid w:val="00E62591"/>
    <w:rsid w:val="00E7392B"/>
    <w:rsid w:val="00EB1303"/>
    <w:rsid w:val="00EC5235"/>
    <w:rsid w:val="00F815D3"/>
    <w:rsid w:val="00FE4DD7"/>
    <w:rsid w:val="00FE7851"/>
    <w:rsid w:val="00FF34C4"/>
    <w:rsid w:val="00FF3BEE"/>
    <w:rsid w:val="00FF4698"/>
    <w:rsid w:val="151E2C20"/>
    <w:rsid w:val="1CC31199"/>
    <w:rsid w:val="281C5F79"/>
    <w:rsid w:val="284138AF"/>
    <w:rsid w:val="2F2564F1"/>
    <w:rsid w:val="311B31B5"/>
    <w:rsid w:val="3E624969"/>
    <w:rsid w:val="3E8D0F4D"/>
    <w:rsid w:val="40604D53"/>
    <w:rsid w:val="41B859F1"/>
    <w:rsid w:val="479D73AE"/>
    <w:rsid w:val="47FE21A4"/>
    <w:rsid w:val="4A1252C8"/>
    <w:rsid w:val="4F393C1A"/>
    <w:rsid w:val="51F107F2"/>
    <w:rsid w:val="5C5F0883"/>
    <w:rsid w:val="69807EFF"/>
    <w:rsid w:val="72707C3D"/>
    <w:rsid w:val="7AB229CD"/>
    <w:rsid w:val="7F29203D"/>
    <w:rsid w:val="7FD257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customStyle="1" w:styleId="3">
    <w:name w:val="UserStyle_2"/>
    <w:next w:val="1"/>
    <w:autoRedefine/>
    <w:qFormat/>
    <w:uiPriority w:val="0"/>
    <w:pPr>
      <w:textAlignment w:val="baseline"/>
    </w:pPr>
    <w:rPr>
      <w:rFonts w:ascii="楷体à.ā" w:hAnsi="Calibri" w:eastAsia="楷体à.ā" w:cs="Times New Roman"/>
      <w:color w:val="000000"/>
      <w:sz w:val="24"/>
      <w:lang w:val="en-US" w:eastAsia="zh-CN" w:bidi="ar-SA"/>
    </w:rPr>
  </w:style>
  <w:style w:type="paragraph" w:styleId="4">
    <w:name w:val="Normal Indent"/>
    <w:basedOn w:val="1"/>
    <w:link w:val="17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annotation text"/>
    <w:basedOn w:val="1"/>
    <w:link w:val="22"/>
    <w:autoRedefine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link w:val="20"/>
    <w:autoRedefine/>
    <w:qFormat/>
    <w:uiPriority w:val="99"/>
    <w:pPr>
      <w:spacing w:after="120"/>
    </w:pPr>
    <w:rPr>
      <w:szCs w:val="24"/>
    </w:rPr>
  </w:style>
  <w:style w:type="paragraph" w:styleId="7">
    <w:name w:val="Plain Text"/>
    <w:basedOn w:val="1"/>
    <w:link w:val="24"/>
    <w:autoRedefine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9">
    <w:name w:val="annotation subject"/>
    <w:basedOn w:val="5"/>
    <w:next w:val="5"/>
    <w:link w:val="23"/>
    <w:autoRedefine/>
    <w:semiHidden/>
    <w:unhideWhenUsed/>
    <w:qFormat/>
    <w:uiPriority w:val="99"/>
    <w:rPr>
      <w:b/>
      <w:bCs/>
    </w:rPr>
  </w:style>
  <w:style w:type="paragraph" w:styleId="10">
    <w:name w:val="Body Text First Indent"/>
    <w:basedOn w:val="6"/>
    <w:autoRedefine/>
    <w:unhideWhenUsed/>
    <w:qFormat/>
    <w:uiPriority w:val="99"/>
    <w:pPr>
      <w:ind w:firstLine="420" w:firstLineChars="100"/>
    </w:pPr>
  </w:style>
  <w:style w:type="table" w:styleId="12">
    <w:name w:val="Table Grid"/>
    <w:basedOn w:val="11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link w:val="18"/>
    <w:autoRedefine/>
    <w:qFormat/>
    <w:uiPriority w:val="0"/>
    <w:pPr>
      <w:ind w:firstLine="420" w:firstLineChars="200"/>
    </w:pPr>
  </w:style>
  <w:style w:type="character" w:customStyle="1" w:styleId="16">
    <w:name w:val="批注框文本 Char"/>
    <w:basedOn w:val="13"/>
    <w:link w:val="8"/>
    <w:autoRedefine/>
    <w:semiHidden/>
    <w:qFormat/>
    <w:uiPriority w:val="99"/>
    <w:rPr>
      <w:sz w:val="18"/>
      <w:szCs w:val="18"/>
    </w:rPr>
  </w:style>
  <w:style w:type="character" w:customStyle="1" w:styleId="17">
    <w:name w:val="正文缩进 Char"/>
    <w:link w:val="4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列出段落 Char"/>
    <w:link w:val="15"/>
    <w:autoRedefine/>
    <w:qFormat/>
    <w:uiPriority w:val="0"/>
  </w:style>
  <w:style w:type="paragraph" w:customStyle="1" w:styleId="19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ascii="Times New Roman" w:hAnsi="Times New Roman" w:eastAsia="宋体" w:cs="宋体"/>
      <w:sz w:val="24"/>
      <w:szCs w:val="24"/>
    </w:rPr>
  </w:style>
  <w:style w:type="character" w:customStyle="1" w:styleId="20">
    <w:name w:val="正文文本 Char"/>
    <w:link w:val="6"/>
    <w:autoRedefine/>
    <w:qFormat/>
    <w:locked/>
    <w:uiPriority w:val="99"/>
    <w:rPr>
      <w:szCs w:val="24"/>
    </w:rPr>
  </w:style>
  <w:style w:type="character" w:customStyle="1" w:styleId="21">
    <w:name w:val="正文文本 Char1"/>
    <w:basedOn w:val="13"/>
    <w:autoRedefine/>
    <w:semiHidden/>
    <w:qFormat/>
    <w:uiPriority w:val="99"/>
  </w:style>
  <w:style w:type="character" w:customStyle="1" w:styleId="22">
    <w:name w:val="批注文字 Char"/>
    <w:basedOn w:val="13"/>
    <w:link w:val="5"/>
    <w:autoRedefine/>
    <w:semiHidden/>
    <w:qFormat/>
    <w:uiPriority w:val="99"/>
  </w:style>
  <w:style w:type="character" w:customStyle="1" w:styleId="23">
    <w:name w:val="批注主题 Char"/>
    <w:basedOn w:val="22"/>
    <w:link w:val="9"/>
    <w:autoRedefine/>
    <w:semiHidden/>
    <w:qFormat/>
    <w:uiPriority w:val="99"/>
    <w:rPr>
      <w:b/>
      <w:bCs/>
    </w:rPr>
  </w:style>
  <w:style w:type="character" w:customStyle="1" w:styleId="24">
    <w:name w:val="纯文本 Char"/>
    <w:basedOn w:val="13"/>
    <w:link w:val="7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2318</Words>
  <Characters>2558</Characters>
  <Lines>35</Lines>
  <Paragraphs>10</Paragraphs>
  <TotalTime>7</TotalTime>
  <ScaleCrop>false</ScaleCrop>
  <LinksUpToDate>false</LinksUpToDate>
  <CharactersWithSpaces>2701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2020-12-20T07:47:00Z</dcterms:created>
  <dc:creator>ZY2</dc:creator>
  <cp:lastModifiedBy>李好</cp:lastModifiedBy>
  <dcterms:modified xsi:type="dcterms:W3CDTF">2024-03-26T03:16:12Z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8D5A85B3B5774C6289B59085B1830018_13</vt:lpwstr>
  </property>
</Properties>
</file>