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spacing w:line="660" w:lineRule="exact"/>
        <w:jc w:val="center"/>
        <w:rPr>
          <w:rFonts w:ascii="方正小标宋简体" w:hAnsi="方正小标宋简体" w:eastAsia="方正小标宋简体"/>
          <w:sz w:val="44"/>
          <w:szCs w:val="44"/>
        </w:rPr>
      </w:pPr>
      <w:r>
        <w:rPr>
          <w:rFonts w:hint="eastAsia" w:ascii="宋体" w:hAnsi="宋体" w:eastAsia="宋体"/>
          <w:b/>
          <w:sz w:val="44"/>
          <w:szCs w:val="44"/>
          <w:lang w:val="en-US" w:eastAsia="zh-CN"/>
        </w:rPr>
        <w:t>GE16排CT球管租赁</w:t>
      </w:r>
      <w:r>
        <w:rPr>
          <w:rFonts w:hint="eastAsia" w:ascii="方正小标宋简体" w:hAnsi="方正小标宋简体" w:eastAsia="方正小标宋简体"/>
          <w:sz w:val="44"/>
          <w:szCs w:val="44"/>
        </w:rPr>
        <w:t>询价采购需求</w:t>
      </w:r>
    </w:p>
    <w:p>
      <w:pPr>
        <w:widowControl/>
        <w:numPr>
          <w:ilvl w:val="255"/>
          <w:numId w:val="0"/>
        </w:numPr>
        <w:shd w:val="clear" w:color="auto" w:fill="FFFFFF"/>
        <w:spacing w:line="560" w:lineRule="exact"/>
        <w:jc w:val="left"/>
        <w:rPr>
          <w:rFonts w:asciiTheme="minorEastAsia" w:hAnsiTheme="minorEastAsia" w:cstheme="minorEastAsia"/>
          <w:b/>
          <w:bCs/>
          <w:sz w:val="28"/>
          <w:szCs w:val="28"/>
        </w:rPr>
      </w:pPr>
    </w:p>
    <w:p>
      <w:pPr>
        <w:pStyle w:val="9"/>
        <w:snapToGrid w:val="0"/>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为了保证我院GE品牌BrgrtsreedEselect型号CT机正常使用，要求参与本次询价货物为全新球管。本项目供货期限为自签订合同之日起至我院新球管采购安装验收完成，累计结算金额不得超过预算金额17.6万元，分项限价见“采购清单”。</w:t>
      </w:r>
    </w:p>
    <w:p>
      <w:pPr>
        <w:widowControl/>
        <w:numPr>
          <w:ilvl w:val="0"/>
          <w:numId w:val="1"/>
        </w:numPr>
        <w:shd w:val="clear" w:color="auto" w:fill="FFFFFF"/>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采购清单</w:t>
      </w:r>
    </w:p>
    <w:tbl>
      <w:tblPr>
        <w:tblStyle w:val="1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13"/>
        <w:gridCol w:w="1809"/>
        <w:gridCol w:w="846"/>
        <w:gridCol w:w="795"/>
        <w:gridCol w:w="1155"/>
        <w:gridCol w:w="3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2" w:hRule="atLeast"/>
        </w:trPr>
        <w:tc>
          <w:tcPr>
            <w:tcW w:w="613" w:type="dxa"/>
            <w:shd w:val="clear" w:color="auto" w:fill="auto"/>
            <w:vAlign w:val="center"/>
          </w:tcPr>
          <w:p>
            <w:pPr>
              <w:numPr>
                <w:ilvl w:val="0"/>
                <w:numId w:val="0"/>
              </w:numPr>
              <w:spacing w:line="360" w:lineRule="auto"/>
              <w:ind w:left="0" w:leftChars="0" w:firstLine="0" w:firstLineChars="0"/>
              <w:jc w:val="center"/>
              <w:rPr>
                <w:rFonts w:asciiTheme="minorEastAsia" w:hAnsiTheme="minorEastAsia" w:cstheme="minorEastAsia"/>
                <w:kern w:val="0"/>
                <w:szCs w:val="21"/>
              </w:rPr>
            </w:pPr>
            <w:r>
              <w:rPr>
                <w:rFonts w:hint="eastAsia" w:ascii="仿宋" w:hAnsi="仿宋" w:eastAsia="仿宋" w:cs="仿宋"/>
                <w:b/>
                <w:bCs w:val="0"/>
                <w:sz w:val="28"/>
                <w:szCs w:val="28"/>
                <w:vertAlign w:val="baseline"/>
                <w:lang w:eastAsia="zh-CN"/>
              </w:rPr>
              <w:t>序号</w:t>
            </w:r>
          </w:p>
        </w:tc>
        <w:tc>
          <w:tcPr>
            <w:tcW w:w="1809" w:type="dxa"/>
            <w:shd w:val="clear" w:color="auto" w:fill="auto"/>
            <w:vAlign w:val="center"/>
          </w:tcPr>
          <w:p>
            <w:pPr>
              <w:numPr>
                <w:ilvl w:val="0"/>
                <w:numId w:val="0"/>
              </w:numPr>
              <w:spacing w:line="360" w:lineRule="auto"/>
              <w:ind w:left="0" w:leftChars="0" w:firstLine="0" w:firstLineChars="0"/>
              <w:jc w:val="center"/>
              <w:rPr>
                <w:rFonts w:asciiTheme="minorEastAsia" w:hAnsiTheme="minorEastAsia" w:cstheme="minorEastAsia"/>
                <w:kern w:val="0"/>
                <w:szCs w:val="21"/>
              </w:rPr>
            </w:pPr>
            <w:r>
              <w:rPr>
                <w:rFonts w:hint="eastAsia" w:ascii="仿宋" w:hAnsi="仿宋" w:eastAsia="仿宋" w:cs="仿宋"/>
                <w:b/>
                <w:bCs w:val="0"/>
                <w:sz w:val="28"/>
                <w:szCs w:val="28"/>
                <w:vertAlign w:val="baseline"/>
                <w:lang w:eastAsia="zh-CN"/>
              </w:rPr>
              <w:t>名称</w:t>
            </w:r>
          </w:p>
        </w:tc>
        <w:tc>
          <w:tcPr>
            <w:tcW w:w="846" w:type="dxa"/>
            <w:shd w:val="clear" w:color="auto" w:fill="auto"/>
            <w:vAlign w:val="center"/>
          </w:tcPr>
          <w:p>
            <w:pPr>
              <w:numPr>
                <w:ilvl w:val="0"/>
                <w:numId w:val="0"/>
              </w:numPr>
              <w:spacing w:line="360" w:lineRule="auto"/>
              <w:jc w:val="center"/>
              <w:rPr>
                <w:rFonts w:hint="eastAsia" w:ascii="仿宋" w:hAnsi="仿宋" w:eastAsia="仿宋" w:cs="仿宋"/>
                <w:b/>
                <w:bCs w:val="0"/>
                <w:sz w:val="28"/>
                <w:szCs w:val="28"/>
                <w:vertAlign w:val="baseline"/>
                <w:lang w:eastAsia="zh-CN"/>
              </w:rPr>
            </w:pPr>
          </w:p>
          <w:p>
            <w:pPr>
              <w:numPr>
                <w:ilvl w:val="0"/>
                <w:numId w:val="0"/>
              </w:numPr>
              <w:spacing w:line="360" w:lineRule="auto"/>
              <w:jc w:val="center"/>
              <w:rPr>
                <w:rFonts w:hint="eastAsia" w:ascii="仿宋" w:hAnsi="仿宋" w:eastAsia="仿宋" w:cs="仿宋"/>
                <w:b/>
                <w:bCs w:val="0"/>
                <w:sz w:val="28"/>
                <w:szCs w:val="28"/>
                <w:vertAlign w:val="baseline"/>
                <w:lang w:eastAsia="zh-CN"/>
              </w:rPr>
            </w:pPr>
            <w:r>
              <w:rPr>
                <w:rFonts w:hint="eastAsia" w:ascii="仿宋" w:hAnsi="仿宋" w:eastAsia="仿宋" w:cs="仿宋"/>
                <w:b/>
                <w:bCs w:val="0"/>
                <w:sz w:val="28"/>
                <w:szCs w:val="28"/>
                <w:vertAlign w:val="baseline"/>
                <w:lang w:eastAsia="zh-CN"/>
              </w:rPr>
              <w:t>数量</w:t>
            </w:r>
          </w:p>
          <w:p>
            <w:pPr>
              <w:numPr>
                <w:ilvl w:val="0"/>
                <w:numId w:val="0"/>
              </w:numPr>
              <w:spacing w:line="360" w:lineRule="auto"/>
              <w:ind w:left="0" w:leftChars="0" w:firstLine="0" w:firstLineChars="0"/>
              <w:jc w:val="center"/>
              <w:rPr>
                <w:rFonts w:asciiTheme="minorEastAsia" w:hAnsiTheme="minorEastAsia" w:cstheme="minorEastAsia"/>
                <w:kern w:val="0"/>
                <w:szCs w:val="21"/>
              </w:rPr>
            </w:pPr>
          </w:p>
        </w:tc>
        <w:tc>
          <w:tcPr>
            <w:tcW w:w="795" w:type="dxa"/>
            <w:shd w:val="clear" w:color="auto" w:fill="auto"/>
            <w:vAlign w:val="center"/>
          </w:tcPr>
          <w:p>
            <w:pPr>
              <w:numPr>
                <w:ilvl w:val="0"/>
                <w:numId w:val="0"/>
              </w:numPr>
              <w:spacing w:line="360" w:lineRule="auto"/>
              <w:ind w:left="0" w:leftChars="0" w:firstLine="0" w:firstLineChars="0"/>
              <w:jc w:val="center"/>
              <w:rPr>
                <w:rFonts w:asciiTheme="minorEastAsia" w:hAnsiTheme="minorEastAsia" w:cstheme="minorEastAsia"/>
                <w:kern w:val="0"/>
                <w:szCs w:val="21"/>
              </w:rPr>
            </w:pPr>
            <w:r>
              <w:rPr>
                <w:rFonts w:hint="eastAsia" w:ascii="仿宋" w:hAnsi="仿宋" w:eastAsia="仿宋" w:cs="仿宋"/>
                <w:b/>
                <w:bCs w:val="0"/>
                <w:sz w:val="28"/>
                <w:szCs w:val="28"/>
                <w:vertAlign w:val="baseline"/>
                <w:lang w:eastAsia="zh-CN"/>
              </w:rPr>
              <w:t>计量单位</w:t>
            </w:r>
          </w:p>
        </w:tc>
        <w:tc>
          <w:tcPr>
            <w:tcW w:w="1155" w:type="dxa"/>
            <w:vAlign w:val="center"/>
          </w:tcPr>
          <w:p>
            <w:pPr>
              <w:numPr>
                <w:ilvl w:val="0"/>
                <w:numId w:val="0"/>
              </w:numPr>
              <w:spacing w:line="360" w:lineRule="auto"/>
              <w:jc w:val="center"/>
              <w:rPr>
                <w:rFonts w:hint="eastAsia" w:ascii="仿宋" w:hAnsi="仿宋" w:eastAsia="仿宋" w:cs="仿宋"/>
                <w:b/>
                <w:bCs w:val="0"/>
                <w:sz w:val="28"/>
                <w:szCs w:val="28"/>
                <w:vertAlign w:val="baseline"/>
                <w:lang w:eastAsia="zh-CN"/>
              </w:rPr>
            </w:pPr>
            <w:r>
              <w:rPr>
                <w:rFonts w:hint="eastAsia" w:ascii="仿宋" w:hAnsi="仿宋" w:eastAsia="仿宋" w:cs="仿宋"/>
                <w:b/>
                <w:bCs w:val="0"/>
                <w:sz w:val="28"/>
                <w:szCs w:val="28"/>
                <w:vertAlign w:val="baseline"/>
                <w:lang w:eastAsia="zh-CN"/>
              </w:rPr>
              <w:t>秒次最高限价</w:t>
            </w:r>
          </w:p>
          <w:p>
            <w:pPr>
              <w:pStyle w:val="32"/>
              <w:jc w:val="center"/>
              <w:rPr>
                <w:rFonts w:asciiTheme="minorEastAsia" w:hAnsiTheme="minorEastAsia" w:cstheme="minorEastAsia"/>
                <w:kern w:val="0"/>
                <w:szCs w:val="21"/>
              </w:rPr>
            </w:pPr>
            <w:r>
              <w:rPr>
                <w:rFonts w:hint="eastAsia" w:ascii="仿宋" w:hAnsi="仿宋" w:eastAsia="仿宋" w:cs="仿宋"/>
                <w:b/>
                <w:bCs w:val="0"/>
                <w:sz w:val="28"/>
                <w:szCs w:val="28"/>
                <w:vertAlign w:val="baseline"/>
                <w:lang w:eastAsia="zh-CN"/>
              </w:rPr>
              <w:t>（元）</w:t>
            </w:r>
          </w:p>
        </w:tc>
        <w:tc>
          <w:tcPr>
            <w:tcW w:w="3304" w:type="dxa"/>
            <w:shd w:val="clear" w:color="auto" w:fill="auto"/>
            <w:vAlign w:val="center"/>
          </w:tcPr>
          <w:p>
            <w:pPr>
              <w:numPr>
                <w:ilvl w:val="0"/>
                <w:numId w:val="0"/>
              </w:numPr>
              <w:spacing w:line="360" w:lineRule="auto"/>
              <w:ind w:left="0" w:leftChars="0" w:firstLine="0" w:firstLineChars="0"/>
              <w:jc w:val="center"/>
              <w:rPr>
                <w:rFonts w:asciiTheme="minorEastAsia" w:hAnsiTheme="minorEastAsia" w:cstheme="minorEastAsia"/>
                <w:kern w:val="0"/>
                <w:szCs w:val="21"/>
              </w:rPr>
            </w:pPr>
            <w:r>
              <w:rPr>
                <w:rFonts w:hint="eastAsia" w:ascii="仿宋" w:hAnsi="仿宋" w:eastAsia="仿宋" w:cs="仿宋"/>
                <w:b/>
                <w:bCs w:val="0"/>
                <w:sz w:val="28"/>
                <w:szCs w:val="28"/>
                <w:vertAlign w:val="baseline"/>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613" w:type="dxa"/>
            <w:shd w:val="clear" w:color="auto" w:fill="auto"/>
            <w:vAlign w:val="center"/>
          </w:tcPr>
          <w:p>
            <w:pPr>
              <w:numPr>
                <w:ilvl w:val="0"/>
                <w:numId w:val="0"/>
              </w:numPr>
              <w:spacing w:line="360" w:lineRule="auto"/>
              <w:ind w:left="0" w:leftChars="0" w:firstLine="0" w:firstLineChars="0"/>
              <w:jc w:val="center"/>
              <w:rPr>
                <w:rFonts w:hint="eastAsia" w:ascii="仿宋" w:hAnsi="仿宋" w:eastAsia="仿宋" w:cs="仿宋"/>
                <w:b w:val="0"/>
                <w:bCs/>
                <w:kern w:val="2"/>
                <w:sz w:val="28"/>
                <w:szCs w:val="28"/>
                <w:vertAlign w:val="baseline"/>
                <w:lang w:val="en-US" w:eastAsia="zh-CN" w:bidi="ar-SA"/>
              </w:rPr>
            </w:pPr>
            <w:r>
              <w:rPr>
                <w:rFonts w:hint="eastAsia" w:ascii="仿宋" w:hAnsi="仿宋" w:eastAsia="仿宋" w:cs="仿宋"/>
                <w:b w:val="0"/>
                <w:bCs/>
                <w:sz w:val="28"/>
                <w:szCs w:val="28"/>
                <w:vertAlign w:val="baseline"/>
                <w:lang w:val="en-US" w:eastAsia="zh-CN"/>
              </w:rPr>
              <w:t>1</w:t>
            </w:r>
          </w:p>
        </w:tc>
        <w:tc>
          <w:tcPr>
            <w:tcW w:w="1809" w:type="dxa"/>
            <w:shd w:val="clear" w:color="auto" w:fill="auto"/>
            <w:vAlign w:val="center"/>
          </w:tcPr>
          <w:p>
            <w:pPr>
              <w:keepNext w:val="0"/>
              <w:keepLines w:val="0"/>
              <w:widowControl/>
              <w:suppressLineNumbers w:val="0"/>
              <w:jc w:val="center"/>
              <w:rPr>
                <w:rFonts w:hint="eastAsia" w:ascii="仿宋" w:hAnsi="仿宋" w:eastAsia="仿宋" w:cs="仿宋"/>
                <w:b/>
                <w:kern w:val="2"/>
                <w:sz w:val="28"/>
                <w:szCs w:val="28"/>
                <w:vertAlign w:val="baseline"/>
                <w:lang w:val="en-US" w:eastAsia="zh-CN" w:bidi="ar-SA"/>
              </w:rPr>
            </w:pPr>
            <w:r>
              <w:rPr>
                <w:rFonts w:hint="eastAsia" w:ascii="宋体" w:hAnsi="宋体" w:cs="宋体"/>
                <w:color w:val="000000"/>
                <w:kern w:val="0"/>
                <w:sz w:val="24"/>
                <w:szCs w:val="24"/>
                <w:lang w:val="en-US" w:eastAsia="zh-CN" w:bidi="ar"/>
              </w:rPr>
              <w:t>GE16排CT球管</w:t>
            </w:r>
          </w:p>
        </w:tc>
        <w:tc>
          <w:tcPr>
            <w:tcW w:w="846" w:type="dxa"/>
            <w:shd w:val="clear" w:color="auto" w:fill="auto"/>
            <w:vAlign w:val="center"/>
          </w:tcPr>
          <w:p>
            <w:pPr>
              <w:numPr>
                <w:ilvl w:val="0"/>
                <w:numId w:val="0"/>
              </w:numPr>
              <w:spacing w:line="360" w:lineRule="auto"/>
              <w:ind w:left="0" w:leftChars="0" w:firstLine="0" w:firstLineChars="0"/>
              <w:jc w:val="center"/>
              <w:rPr>
                <w:rFonts w:hint="default" w:ascii="仿宋" w:hAnsi="仿宋" w:eastAsia="仿宋" w:cs="仿宋"/>
                <w:b w:val="0"/>
                <w:bCs/>
                <w:kern w:val="2"/>
                <w:sz w:val="28"/>
                <w:szCs w:val="28"/>
                <w:vertAlign w:val="baseline"/>
                <w:lang w:val="en-US" w:eastAsia="zh-CN" w:bidi="ar-SA"/>
              </w:rPr>
            </w:pPr>
            <w:r>
              <w:rPr>
                <w:rFonts w:hint="eastAsia" w:ascii="仿宋" w:hAnsi="仿宋" w:eastAsia="仿宋" w:cs="仿宋"/>
                <w:b w:val="0"/>
                <w:bCs/>
                <w:sz w:val="28"/>
                <w:szCs w:val="28"/>
                <w:vertAlign w:val="baseline"/>
                <w:lang w:val="en-US" w:eastAsia="zh-CN"/>
              </w:rPr>
              <w:t>1</w:t>
            </w:r>
          </w:p>
        </w:tc>
        <w:tc>
          <w:tcPr>
            <w:tcW w:w="795" w:type="dxa"/>
            <w:shd w:val="clear" w:color="auto" w:fill="auto"/>
            <w:vAlign w:val="center"/>
          </w:tcPr>
          <w:p>
            <w:pPr>
              <w:numPr>
                <w:ilvl w:val="0"/>
                <w:numId w:val="0"/>
              </w:numPr>
              <w:spacing w:line="360" w:lineRule="auto"/>
              <w:ind w:left="0" w:leftChars="0" w:firstLine="0" w:firstLineChars="0"/>
              <w:jc w:val="center"/>
              <w:rPr>
                <w:rFonts w:hint="eastAsia" w:ascii="仿宋" w:hAnsi="仿宋" w:eastAsia="仿宋" w:cs="仿宋"/>
                <w:b w:val="0"/>
                <w:bCs/>
                <w:kern w:val="2"/>
                <w:sz w:val="28"/>
                <w:szCs w:val="28"/>
                <w:vertAlign w:val="baseline"/>
                <w:lang w:val="en-US" w:eastAsia="zh-CN" w:bidi="ar-SA"/>
              </w:rPr>
            </w:pPr>
            <w:r>
              <w:rPr>
                <w:rFonts w:hint="eastAsia" w:ascii="仿宋" w:hAnsi="仿宋" w:eastAsia="仿宋" w:cs="仿宋"/>
                <w:b w:val="0"/>
                <w:bCs/>
                <w:sz w:val="28"/>
                <w:szCs w:val="28"/>
                <w:vertAlign w:val="baseline"/>
                <w:lang w:eastAsia="zh-CN"/>
              </w:rPr>
              <w:t>支</w:t>
            </w:r>
          </w:p>
        </w:tc>
        <w:tc>
          <w:tcPr>
            <w:tcW w:w="1155" w:type="dxa"/>
            <w:vAlign w:val="center"/>
          </w:tcPr>
          <w:p>
            <w:pPr>
              <w:numPr>
                <w:ilvl w:val="0"/>
                <w:numId w:val="0"/>
              </w:numPr>
              <w:spacing w:line="360" w:lineRule="auto"/>
              <w:ind w:left="0" w:leftChars="0" w:firstLine="0" w:firstLineChars="0"/>
              <w:jc w:val="center"/>
              <w:rPr>
                <w:rFonts w:hint="eastAsia" w:ascii="仿宋" w:hAnsi="仿宋" w:eastAsia="仿宋" w:cs="仿宋"/>
                <w:b w:val="0"/>
                <w:bCs/>
                <w:kern w:val="2"/>
                <w:sz w:val="28"/>
                <w:szCs w:val="28"/>
                <w:vertAlign w:val="baseline"/>
                <w:lang w:val="en-US" w:eastAsia="zh-CN" w:bidi="ar-SA"/>
              </w:rPr>
            </w:pPr>
            <w:r>
              <w:rPr>
                <w:rFonts w:hint="eastAsia" w:ascii="仿宋" w:hAnsi="仿宋" w:eastAsia="仿宋" w:cs="仿宋"/>
                <w:b w:val="0"/>
                <w:bCs/>
                <w:sz w:val="28"/>
                <w:szCs w:val="28"/>
                <w:vertAlign w:val="baseline"/>
                <w:lang w:val="en-US" w:eastAsia="zh-CN"/>
              </w:rPr>
              <w:t>2.2</w:t>
            </w:r>
          </w:p>
        </w:tc>
        <w:tc>
          <w:tcPr>
            <w:tcW w:w="3304" w:type="dxa"/>
            <w:shd w:val="clear" w:color="auto" w:fill="auto"/>
            <w:vAlign w:val="center"/>
          </w:tcPr>
          <w:p>
            <w:pPr>
              <w:numPr>
                <w:ilvl w:val="0"/>
                <w:numId w:val="0"/>
              </w:numPr>
              <w:spacing w:line="360" w:lineRule="auto"/>
              <w:ind w:left="0" w:leftChars="0" w:firstLine="0" w:firstLineChars="0"/>
              <w:jc w:val="center"/>
              <w:rPr>
                <w:rFonts w:hint="eastAsia" w:ascii="仿宋" w:hAnsi="仿宋" w:eastAsia="仿宋" w:cs="仿宋"/>
                <w:b w:val="0"/>
                <w:bCs/>
                <w:kern w:val="2"/>
                <w:sz w:val="28"/>
                <w:szCs w:val="28"/>
                <w:vertAlign w:val="baseline"/>
                <w:lang w:val="en-US" w:eastAsia="zh-CN" w:bidi="ar-SA"/>
              </w:rPr>
            </w:pPr>
            <w:r>
              <w:rPr>
                <w:rFonts w:hint="eastAsia" w:ascii="宋体" w:hAnsi="宋体" w:cs="宋体"/>
                <w:b w:val="0"/>
                <w:bCs/>
                <w:color w:val="auto"/>
                <w:kern w:val="0"/>
                <w:sz w:val="24"/>
                <w:szCs w:val="24"/>
                <w:vertAlign w:val="baseline"/>
                <w:lang w:val="en-US" w:eastAsia="zh-CN"/>
              </w:rPr>
              <w:t>适用于GE品牌BrgrtsreedEselect型号</w:t>
            </w:r>
          </w:p>
        </w:tc>
      </w:tr>
    </w:tbl>
    <w:p>
      <w:pPr>
        <w:spacing w:line="360" w:lineRule="auto"/>
        <w:jc w:val="left"/>
        <w:rPr>
          <w:rFonts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、商务要求</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Theme="minorEastAsia" w:hAnsiTheme="minorEastAsia"/>
          <w:sz w:val="24"/>
          <w:szCs w:val="24"/>
        </w:rPr>
      </w:pPr>
      <w:r>
        <w:rPr>
          <w:rFonts w:hint="eastAsia" w:asciiTheme="minorEastAsia" w:hAnsiTheme="minorEastAsia"/>
          <w:sz w:val="24"/>
          <w:szCs w:val="24"/>
        </w:rPr>
        <w:t>1.交付期限：合同签订之日起7日内交货。</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Theme="minorEastAsia" w:hAnsiTheme="minorEastAsia"/>
          <w:sz w:val="24"/>
          <w:szCs w:val="24"/>
        </w:rPr>
      </w:pPr>
      <w:r>
        <w:rPr>
          <w:rFonts w:hint="eastAsia" w:asciiTheme="minorEastAsia" w:hAnsiTheme="minorEastAsia"/>
          <w:sz w:val="24"/>
          <w:szCs w:val="24"/>
        </w:rPr>
        <w:t>2.履约地点：资阳市雁江区人民医院。</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Theme="minorEastAsia" w:hAnsiTheme="minorEastAsia"/>
          <w:sz w:val="24"/>
          <w:szCs w:val="24"/>
        </w:rPr>
      </w:pPr>
      <w:r>
        <w:rPr>
          <w:rFonts w:hint="eastAsia" w:asciiTheme="minorEastAsia" w:hAnsiTheme="minorEastAsia"/>
          <w:sz w:val="24"/>
          <w:szCs w:val="24"/>
        </w:rPr>
        <w:t>3.本次报价包含但不仅限于货物、运输及税费等。</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Theme="minorEastAsia" w:hAnsiTheme="minorEastAsia"/>
          <w:sz w:val="24"/>
          <w:szCs w:val="24"/>
        </w:rPr>
      </w:pPr>
      <w:r>
        <w:rPr>
          <w:rFonts w:hint="eastAsia" w:asciiTheme="minorEastAsia" w:hAnsiTheme="minorEastAsia"/>
          <w:sz w:val="24"/>
          <w:szCs w:val="24"/>
        </w:rPr>
        <w:t>4.售后服务：</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Theme="minorEastAsia" w:hAnsiTheme="minorEastAsia"/>
          <w:sz w:val="24"/>
          <w:szCs w:val="24"/>
        </w:rPr>
      </w:pPr>
      <w:r>
        <w:rPr>
          <w:rFonts w:hint="eastAsia" w:asciiTheme="minorEastAsia" w:hAnsiTheme="minorEastAsia"/>
          <w:sz w:val="24"/>
          <w:szCs w:val="24"/>
        </w:rPr>
        <w:t>4.1 租赁期内供应商负责所有因产品质量问题而产生的费用，所有服务免费。</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Theme="minorEastAsia" w:hAnsiTheme="minorEastAsia"/>
          <w:sz w:val="24"/>
          <w:szCs w:val="24"/>
        </w:rPr>
      </w:pPr>
      <w:r>
        <w:rPr>
          <w:rFonts w:hint="eastAsia" w:asciiTheme="minorEastAsia" w:hAnsiTheme="minorEastAsia"/>
          <w:sz w:val="24"/>
          <w:szCs w:val="24"/>
        </w:rPr>
        <w:t>4.2 租赁期内出现质量问题，</w:t>
      </w:r>
      <w:r>
        <w:rPr>
          <w:rFonts w:hint="eastAsia" w:asciiTheme="minorEastAsia" w:hAnsiTheme="minorEastAsia"/>
          <w:sz w:val="24"/>
          <w:szCs w:val="24"/>
          <w:lang w:eastAsia="zh-CN"/>
        </w:rPr>
        <w:t>供应商在</w:t>
      </w:r>
      <w:r>
        <w:rPr>
          <w:rFonts w:hint="eastAsia" w:asciiTheme="minorEastAsia" w:hAnsiTheme="minorEastAsia"/>
          <w:sz w:val="24"/>
          <w:szCs w:val="24"/>
          <w:lang w:val="en-US" w:eastAsia="zh-CN"/>
        </w:rPr>
        <w:t>24小时内恢复设备正常运行，超过24小时未能修复的需提供备件</w:t>
      </w:r>
      <w:r>
        <w:rPr>
          <w:rFonts w:hint="eastAsia" w:asciiTheme="minorEastAsia" w:hAnsiTheme="minorEastAsia"/>
          <w:sz w:val="24"/>
          <w:szCs w:val="24"/>
        </w:rPr>
        <w:t>，</w:t>
      </w:r>
      <w:r>
        <w:rPr>
          <w:rFonts w:hint="eastAsia" w:asciiTheme="minorEastAsia" w:hAnsiTheme="minorEastAsia"/>
          <w:sz w:val="24"/>
          <w:szCs w:val="24"/>
          <w:lang w:eastAsia="zh-CN"/>
        </w:rPr>
        <w:t>因未及时维修出现的问题</w:t>
      </w:r>
      <w:r>
        <w:rPr>
          <w:rFonts w:hint="eastAsia" w:asciiTheme="minorEastAsia" w:hAnsiTheme="minorEastAsia"/>
          <w:sz w:val="24"/>
          <w:szCs w:val="24"/>
        </w:rPr>
        <w:t>采购人有权退货并追究供应商的违约责任。</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Theme="minorEastAsia" w:hAnsiTheme="minorEastAsia"/>
          <w:sz w:val="24"/>
          <w:szCs w:val="24"/>
        </w:rPr>
      </w:pPr>
      <w:r>
        <w:rPr>
          <w:rFonts w:hint="eastAsia" w:asciiTheme="minorEastAsia" w:hAnsiTheme="minorEastAsia"/>
          <w:sz w:val="24"/>
          <w:szCs w:val="24"/>
        </w:rPr>
        <w:t>4.3若经第三方鉴定，因产品质量问题导致设备损坏，如可以修复，由成交供应商承担鉴定费和设备维修费；如设备无法修复，由成交供应商按照购进设备的价格进行赔偿。</w:t>
      </w:r>
    </w:p>
    <w:p>
      <w:pPr>
        <w:pStyle w:val="2"/>
        <w:ind w:left="0" w:leftChars="0" w:firstLine="0" w:firstLineChars="0"/>
        <w:rPr>
          <w:rFonts w:hint="eastAsia" w:asciiTheme="minorEastAsia" w:hAnsiTheme="minorEastAsia" w:eastAsiaTheme="minorEastAsia" w:cstheme="minorBidi"/>
          <w:kern w:val="2"/>
          <w:sz w:val="24"/>
          <w:szCs w:val="24"/>
          <w:lang w:val="en-US" w:eastAsia="zh-CN" w:bidi="ar-SA"/>
        </w:rPr>
      </w:pPr>
      <w:r>
        <w:rPr>
          <w:rFonts w:hint="eastAsia" w:asciiTheme="minorEastAsia" w:hAnsiTheme="minorEastAsia" w:eastAsiaTheme="minorEastAsia" w:cstheme="minorBidi"/>
          <w:kern w:val="2"/>
          <w:sz w:val="24"/>
          <w:szCs w:val="24"/>
          <w:lang w:val="en-US" w:eastAsia="zh-CN" w:bidi="ar-SA"/>
        </w:rPr>
        <w:t>4.4租赁期内保证开机率≥95%，如未能达到采购人有权追究供应商的违约责任。</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Theme="minorEastAsia" w:hAnsiTheme="minorEastAsia"/>
          <w:sz w:val="24"/>
          <w:szCs w:val="24"/>
        </w:rPr>
      </w:pPr>
      <w:r>
        <w:rPr>
          <w:rFonts w:hint="eastAsia" w:asciiTheme="minorEastAsia" w:hAnsiTheme="minorEastAsia"/>
          <w:sz w:val="24"/>
          <w:szCs w:val="24"/>
        </w:rPr>
        <w:t>5.付款方式：货物安装、调试、验收等合格后且完善相应财务手续，于租赁期结束30日个工作日内转账支付实际合同总款项100%。</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Theme="minorEastAsia" w:hAnsiTheme="minorEastAsia"/>
          <w:sz w:val="24"/>
          <w:szCs w:val="24"/>
        </w:rPr>
      </w:pPr>
      <w:r>
        <w:rPr>
          <w:rFonts w:hint="eastAsia" w:asciiTheme="minorEastAsia" w:hAnsiTheme="minorEastAsia"/>
          <w:sz w:val="24"/>
          <w:szCs w:val="24"/>
          <w:lang w:val="en-US" w:eastAsia="zh-CN"/>
        </w:rPr>
        <w:t>6</w:t>
      </w:r>
      <w:r>
        <w:rPr>
          <w:rFonts w:hint="eastAsia" w:asciiTheme="minorEastAsia" w:hAnsiTheme="minorEastAsia"/>
          <w:sz w:val="24"/>
          <w:szCs w:val="24"/>
        </w:rPr>
        <w:t>.验收：本项目采购人将参照《财政部关于进一步加强政府采购需求和履约验收管理的指导意见》（财库[2016]205号）、资阳市财政局《关于严格落实政府采购需求论证、合同备案和履约验收有关问题的通知》（资财采〔2019〕39号）。</w:t>
      </w:r>
    </w:p>
    <w:p>
      <w:pPr>
        <w:keepNext w:val="0"/>
        <w:keepLines w:val="0"/>
        <w:pageBreakBefore w:val="0"/>
        <w:widowControl w:val="0"/>
        <w:kinsoku/>
        <w:wordWrap/>
        <w:overflowPunct/>
        <w:topLinePunct w:val="0"/>
        <w:autoSpaceDE/>
        <w:autoSpaceDN/>
        <w:bidi w:val="0"/>
        <w:adjustRightInd/>
        <w:snapToGrid/>
        <w:spacing w:before="156" w:after="156" w:line="360" w:lineRule="auto"/>
        <w:textAlignment w:val="baseline"/>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p>
    <w:p>
      <w:pPr>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三、供应商资格要求及证明材料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四</w:t>
      </w:r>
      <w:r>
        <w:rPr>
          <w:rFonts w:hint="eastAsia" w:cs="宋体-18030" w:asciiTheme="minorEastAsia" w:hAnsiTheme="minorEastAsia"/>
          <w:b/>
          <w:bCs/>
          <w:kern w:val="0"/>
          <w:sz w:val="24"/>
        </w:rPr>
        <w:t>、响应文件要求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五</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w:t>
      </w:r>
      <w:r>
        <w:rPr>
          <w:rFonts w:hint="eastAsia" w:cs="宋体-18030" w:asciiTheme="minorEastAsia" w:hAnsiTheme="minorEastAsia"/>
          <w:color w:val="auto"/>
          <w:kern w:val="0"/>
          <w:sz w:val="24"/>
        </w:rPr>
        <w:t>间：202</w:t>
      </w:r>
      <w:r>
        <w:rPr>
          <w:rFonts w:hint="eastAsia" w:cs="宋体-18030" w:asciiTheme="minorEastAsia" w:hAnsiTheme="minorEastAsia"/>
          <w:color w:val="auto"/>
          <w:kern w:val="0"/>
          <w:sz w:val="24"/>
          <w:lang w:val="en-US" w:eastAsia="zh-CN"/>
        </w:rPr>
        <w:t>4</w:t>
      </w:r>
      <w:r>
        <w:rPr>
          <w:rFonts w:hint="eastAsia" w:cs="宋体-18030" w:asciiTheme="minorEastAsia" w:hAnsiTheme="minorEastAsia"/>
          <w:color w:val="auto"/>
          <w:kern w:val="0"/>
          <w:sz w:val="24"/>
        </w:rPr>
        <w:t>年</w:t>
      </w:r>
      <w:r>
        <w:rPr>
          <w:rFonts w:hint="eastAsia" w:cs="宋体-18030" w:asciiTheme="minorEastAsia" w:hAnsiTheme="minorEastAsia"/>
          <w:color w:val="auto"/>
          <w:kern w:val="0"/>
          <w:sz w:val="24"/>
          <w:lang w:val="en-US" w:eastAsia="zh-CN"/>
        </w:rPr>
        <w:t>1</w:t>
      </w:r>
      <w:r>
        <w:rPr>
          <w:rFonts w:hint="eastAsia" w:cs="宋体-18030" w:asciiTheme="minorEastAsia" w:hAnsiTheme="minorEastAsia"/>
          <w:color w:val="auto"/>
          <w:kern w:val="0"/>
          <w:sz w:val="24"/>
        </w:rPr>
        <w:t>月</w:t>
      </w:r>
      <w:r>
        <w:rPr>
          <w:rFonts w:hint="eastAsia" w:cs="宋体-18030" w:asciiTheme="minorEastAsia" w:hAnsiTheme="minorEastAsia"/>
          <w:color w:val="auto"/>
          <w:kern w:val="0"/>
          <w:sz w:val="24"/>
          <w:lang w:val="en-US" w:eastAsia="zh-CN"/>
        </w:rPr>
        <w:t>16</w:t>
      </w:r>
      <w:r>
        <w:rPr>
          <w:rFonts w:hint="eastAsia" w:cs="宋体-18030" w:asciiTheme="minorEastAsia" w:hAnsiTheme="minorEastAsia"/>
          <w:color w:val="auto"/>
          <w:kern w:val="0"/>
          <w:sz w:val="24"/>
        </w:rPr>
        <w:t>日1</w:t>
      </w:r>
      <w:r>
        <w:rPr>
          <w:rFonts w:hint="eastAsia" w:cs="宋体-18030" w:asciiTheme="minorEastAsia" w:hAnsiTheme="minorEastAsia"/>
          <w:color w:val="auto"/>
          <w:kern w:val="0"/>
          <w:sz w:val="24"/>
          <w:lang w:val="en-US" w:eastAsia="zh-CN"/>
        </w:rPr>
        <w:t>7</w:t>
      </w:r>
      <w:r>
        <w:rPr>
          <w:rFonts w:hint="eastAsia" w:cs="宋体-18030" w:asciiTheme="minorEastAsia" w:hAnsiTheme="minorEastAsia"/>
          <w:color w:val="auto"/>
          <w:kern w:val="0"/>
          <w:sz w:val="24"/>
        </w:rPr>
        <w:t>:00（北京时间）</w:t>
      </w:r>
      <w:bookmarkStart w:id="1" w:name="_GoBack"/>
      <w:bookmarkEnd w:id="1"/>
      <w:r>
        <w:rPr>
          <w:rFonts w:hint="eastAsia" w:cs="宋体-18030" w:asciiTheme="minorEastAsia" w:hAnsiTheme="minorEastAsia"/>
          <w:color w:val="auto"/>
          <w:kern w:val="0"/>
          <w:sz w:val="24"/>
        </w:rPr>
        <w:t>。</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spacing w:line="360" w:lineRule="auto"/>
        <w:ind w:firstLine="480" w:firstLineChars="200"/>
        <w:rPr>
          <w:rStyle w:val="17"/>
          <w:bCs/>
          <w:color w:val="FF0000"/>
          <w:szCs w:val="22"/>
          <w:shd w:val="clear" w:color="auto" w:fill="FFFFFF"/>
        </w:rPr>
      </w:pPr>
      <w:r>
        <w:rPr>
          <w:rFonts w:hint="eastAsia" w:cs="宋体-18030" w:asciiTheme="minorEastAsia" w:hAnsiTheme="minorEastAsia"/>
          <w:kern w:val="0"/>
          <w:sz w:val="24"/>
        </w:rPr>
        <w:t>3.</w:t>
      </w:r>
      <w:r>
        <w:rPr>
          <w:rFonts w:hint="eastAsia" w:cs="宋体-18030" w:asciiTheme="minorEastAsia" w:hAnsiTheme="minorEastAsia"/>
          <w:color w:val="auto"/>
          <w:kern w:val="0"/>
          <w:sz w:val="24"/>
        </w:rPr>
        <w:t>逾期</w:t>
      </w:r>
      <w:r>
        <w:rPr>
          <w:rFonts w:hint="eastAsia" w:cs="宋体-18030" w:asciiTheme="minorEastAsia" w:hAnsiTheme="minorEastAsia"/>
          <w:b/>
          <w:bCs/>
          <w:color w:val="auto"/>
          <w:kern w:val="0"/>
          <w:sz w:val="24"/>
        </w:rPr>
        <w:t>送达</w:t>
      </w:r>
      <w:r>
        <w:rPr>
          <w:rFonts w:hint="eastAsia" w:cs="宋体-18030" w:asciiTheme="minorEastAsia" w:hAnsiTheme="minorEastAsia"/>
          <w:color w:val="auto"/>
          <w:kern w:val="0"/>
          <w:sz w:val="24"/>
        </w:rPr>
        <w:t>或者未</w:t>
      </w:r>
      <w:r>
        <w:rPr>
          <w:rFonts w:hint="eastAsia" w:cs="宋体-18030" w:asciiTheme="minorEastAsia" w:hAnsiTheme="minorEastAsia"/>
          <w:b/>
          <w:bCs/>
          <w:color w:val="auto"/>
          <w:kern w:val="0"/>
          <w:sz w:val="24"/>
        </w:rPr>
        <w:t>送达</w:t>
      </w:r>
      <w:r>
        <w:rPr>
          <w:rFonts w:hint="eastAsia" w:cs="宋体-18030" w:asciiTheme="minorEastAsia" w:hAnsiTheme="minorEastAsia"/>
          <w:color w:val="auto"/>
          <w:kern w:val="0"/>
          <w:sz w:val="24"/>
        </w:rPr>
        <w:t>指定地点的响应文件，采购人不予受理</w:t>
      </w:r>
      <w:r>
        <w:rPr>
          <w:rFonts w:hint="eastAsia" w:cs="宋体-18030" w:asciiTheme="minorEastAsia" w:hAnsiTheme="minorEastAsia"/>
          <w:kern w:val="0"/>
          <w:sz w:val="24"/>
        </w:rPr>
        <w:t>。</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rPr>
        <w:t>、联系方式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 资阳市雁江区城东新区蜀乡大道669号</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联系人：</w:t>
      </w:r>
      <w:r>
        <w:rPr>
          <w:rFonts w:hint="eastAsia" w:cs="宋体-18030" w:asciiTheme="minorEastAsia" w:hAnsiTheme="minorEastAsia"/>
          <w:kern w:val="0"/>
          <w:sz w:val="24"/>
          <w:lang w:eastAsia="zh-CN"/>
        </w:rPr>
        <w:t>采购办</w:t>
      </w:r>
      <w:r>
        <w:rPr>
          <w:rFonts w:hint="eastAsia" w:cs="宋体-18030" w:asciiTheme="minorEastAsia" w:hAnsiTheme="minorEastAsia"/>
          <w:kern w:val="0"/>
          <w:sz w:val="24"/>
        </w:rPr>
        <w:t xml:space="preserve"> </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联系电话：028-26346672</w:t>
      </w:r>
    </w:p>
    <w:p>
      <w:pPr>
        <w:spacing w:line="360" w:lineRule="auto"/>
        <w:rPr>
          <w:rFonts w:cs="宋体-18030" w:asciiTheme="minorEastAsia" w:hAnsiTheme="minorEastAsia"/>
          <w:b/>
          <w:kern w:val="0"/>
          <w:sz w:val="24"/>
          <w:lang w:val="zh-CN"/>
        </w:rPr>
      </w:pPr>
    </w:p>
    <w:p>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七、</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0"/>
        <w:gridCol w:w="2211"/>
        <w:gridCol w:w="1473"/>
        <w:gridCol w:w="1473"/>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15"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名称</w:t>
            </w:r>
          </w:p>
        </w:tc>
        <w:tc>
          <w:tcPr>
            <w:tcW w:w="1297"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864" w:type="pct"/>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单位（支）</w:t>
            </w:r>
          </w:p>
        </w:tc>
        <w:tc>
          <w:tcPr>
            <w:tcW w:w="864"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秒次单价（元）</w:t>
            </w:r>
          </w:p>
        </w:tc>
        <w:tc>
          <w:tcPr>
            <w:tcW w:w="957"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spacing w:line="360" w:lineRule="auto"/>
              <w:jc w:val="center"/>
              <w:rPr>
                <w:rFonts w:cs="宋体-18030" w:asciiTheme="minorEastAsia" w:hAnsiTheme="minorEastAsia"/>
                <w:kern w:val="0"/>
                <w:sz w:val="24"/>
                <w:lang w:val="zh-CN"/>
              </w:rPr>
            </w:pPr>
          </w:p>
        </w:tc>
        <w:tc>
          <w:tcPr>
            <w:tcW w:w="1297" w:type="pct"/>
            <w:vAlign w:val="center"/>
          </w:tcPr>
          <w:p>
            <w:pPr>
              <w:spacing w:line="360" w:lineRule="auto"/>
              <w:jc w:val="center"/>
              <w:rPr>
                <w:rFonts w:cs="宋体-18030" w:asciiTheme="minorEastAsia" w:hAnsiTheme="minorEastAsia"/>
                <w:kern w:val="0"/>
                <w:sz w:val="24"/>
                <w:lang w:val="zh-CN"/>
              </w:rPr>
            </w:pPr>
          </w:p>
        </w:tc>
        <w:tc>
          <w:tcPr>
            <w:tcW w:w="864" w:type="pct"/>
            <w:vAlign w:val="center"/>
          </w:tcPr>
          <w:p>
            <w:pPr>
              <w:spacing w:line="360" w:lineRule="auto"/>
              <w:jc w:val="center"/>
              <w:rPr>
                <w:rFonts w:cs="宋体-18030" w:asciiTheme="minorEastAsia" w:hAnsiTheme="minorEastAsia"/>
                <w:kern w:val="0"/>
                <w:sz w:val="24"/>
                <w:lang w:val="zh-CN"/>
              </w:rPr>
            </w:pPr>
          </w:p>
        </w:tc>
        <w:tc>
          <w:tcPr>
            <w:tcW w:w="864" w:type="pct"/>
            <w:vAlign w:val="center"/>
          </w:tcPr>
          <w:p>
            <w:pPr>
              <w:spacing w:line="360" w:lineRule="auto"/>
              <w:jc w:val="center"/>
              <w:rPr>
                <w:rFonts w:cs="宋体-18030" w:asciiTheme="minorEastAsia" w:hAnsiTheme="minorEastAsia"/>
                <w:kern w:val="0"/>
                <w:sz w:val="24"/>
                <w:lang w:val="zh-CN"/>
              </w:rPr>
            </w:pPr>
          </w:p>
        </w:tc>
        <w:tc>
          <w:tcPr>
            <w:tcW w:w="957" w:type="pct"/>
            <w:vAlign w:val="center"/>
          </w:tcPr>
          <w:p>
            <w:pPr>
              <w:spacing w:line="360" w:lineRule="auto"/>
              <w:jc w:val="center"/>
              <w:rPr>
                <w:rFonts w:cs="宋体-18030" w:asciiTheme="minorEastAsia" w:hAnsiTheme="minorEastAsia"/>
                <w:kern w:val="0"/>
                <w:sz w:val="24"/>
                <w:lang w:val="zh-CN"/>
              </w:rPr>
            </w:pPr>
          </w:p>
        </w:tc>
      </w:tr>
    </w:tbl>
    <w:p>
      <w:pPr>
        <w:spacing w:line="360" w:lineRule="auto"/>
        <w:rPr>
          <w:rFonts w:cs="宋体-18030" w:asciiTheme="minorEastAsia" w:hAnsiTheme="minorEastAsia"/>
          <w:kern w:val="0"/>
          <w:sz w:val="24"/>
          <w:lang w:val="zh-CN"/>
        </w:rPr>
      </w:pP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 年     月     日   </w:t>
      </w:r>
    </w:p>
    <w:p>
      <w:pPr>
        <w:pStyle w:val="2"/>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à.ā">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AD23E"/>
    <w:multiLevelType w:val="singleLevel"/>
    <w:tmpl w:val="0D4AD2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YwNGQ2MzM2NDFlYjkwNmFlMmQxMzkyMjk1Mjg2ODI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4C23D0C"/>
    <w:rsid w:val="04EF5802"/>
    <w:rsid w:val="050968D3"/>
    <w:rsid w:val="063620C9"/>
    <w:rsid w:val="09741B66"/>
    <w:rsid w:val="0B7625FD"/>
    <w:rsid w:val="151B3CF1"/>
    <w:rsid w:val="156C442B"/>
    <w:rsid w:val="164A3328"/>
    <w:rsid w:val="18934843"/>
    <w:rsid w:val="19C537DB"/>
    <w:rsid w:val="1CE86C7E"/>
    <w:rsid w:val="1F281065"/>
    <w:rsid w:val="207665B0"/>
    <w:rsid w:val="2A3D587C"/>
    <w:rsid w:val="2E6C60DE"/>
    <w:rsid w:val="342C36FD"/>
    <w:rsid w:val="361D455A"/>
    <w:rsid w:val="3C9E34DC"/>
    <w:rsid w:val="3ED12F12"/>
    <w:rsid w:val="3FF0557C"/>
    <w:rsid w:val="4E023FB5"/>
    <w:rsid w:val="505676E2"/>
    <w:rsid w:val="50863A39"/>
    <w:rsid w:val="555B6681"/>
    <w:rsid w:val="58CA6D6C"/>
    <w:rsid w:val="590F06B1"/>
    <w:rsid w:val="5A42692C"/>
    <w:rsid w:val="62705B39"/>
    <w:rsid w:val="6639773D"/>
    <w:rsid w:val="66F0488D"/>
    <w:rsid w:val="6DB45476"/>
    <w:rsid w:val="6E014462"/>
    <w:rsid w:val="6FB6011E"/>
    <w:rsid w:val="70115646"/>
    <w:rsid w:val="733D427B"/>
    <w:rsid w:val="73C07A29"/>
    <w:rsid w:val="74CB3468"/>
    <w:rsid w:val="79E14D78"/>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28"/>
    <w:autoRedefine/>
    <w:unhideWhenUsed/>
    <w:qFormat/>
    <w:uiPriority w:val="99"/>
    <w:pPr>
      <w:ind w:firstLine="420" w:firstLineChars="100"/>
    </w:pPr>
  </w:style>
  <w:style w:type="paragraph" w:styleId="3">
    <w:name w:val="Body Text"/>
    <w:basedOn w:val="1"/>
    <w:next w:val="4"/>
    <w:link w:val="24"/>
    <w:autoRedefine/>
    <w:qFormat/>
    <w:uiPriority w:val="99"/>
    <w:pPr>
      <w:spacing w:after="120"/>
    </w:pPr>
    <w:rPr>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2"/>
    <w:basedOn w:val="6"/>
    <w:autoRedefine/>
    <w:qFormat/>
    <w:uiPriority w:val="0"/>
    <w:pPr>
      <w:widowControl/>
      <w:ind w:left="420" w:leftChars="200" w:firstLine="420" w:firstLineChars="200"/>
    </w:pPr>
    <w:rPr>
      <w:rFonts w:ascii="仿宋_GB2312" w:eastAsia="仿宋_GB2312"/>
      <w:color w:val="FF6600"/>
      <w:sz w:val="21"/>
    </w:rPr>
  </w:style>
  <w:style w:type="paragraph" w:styleId="6">
    <w:name w:val="Body Text Indent"/>
    <w:basedOn w:val="1"/>
    <w:autoRedefine/>
    <w:qFormat/>
    <w:uiPriority w:val="0"/>
    <w:pPr>
      <w:spacing w:line="480" w:lineRule="auto"/>
      <w:ind w:firstLine="600"/>
    </w:pPr>
    <w:rPr>
      <w:sz w:val="28"/>
    </w:rPr>
  </w:style>
  <w:style w:type="paragraph" w:styleId="7">
    <w:name w:val="Normal Indent"/>
    <w:basedOn w:val="1"/>
    <w:link w:val="21"/>
    <w:autoRedefine/>
    <w:qFormat/>
    <w:uiPriority w:val="0"/>
    <w:pPr>
      <w:ind w:firstLine="420" w:firstLineChars="200"/>
    </w:pPr>
    <w:rPr>
      <w:rFonts w:ascii="Times New Roman" w:hAnsi="Times New Roman" w:eastAsia="宋体" w:cs="Times New Roman"/>
      <w:szCs w:val="24"/>
    </w:rPr>
  </w:style>
  <w:style w:type="paragraph" w:styleId="8">
    <w:name w:val="annotation text"/>
    <w:basedOn w:val="1"/>
    <w:link w:val="26"/>
    <w:autoRedefine/>
    <w:semiHidden/>
    <w:unhideWhenUsed/>
    <w:qFormat/>
    <w:uiPriority w:val="99"/>
    <w:pPr>
      <w:jc w:val="left"/>
    </w:pPr>
  </w:style>
  <w:style w:type="paragraph" w:styleId="9">
    <w:name w:val="Plain Text"/>
    <w:basedOn w:val="1"/>
    <w:autoRedefine/>
    <w:qFormat/>
    <w:uiPriority w:val="0"/>
    <w:pPr>
      <w:spacing w:line="360" w:lineRule="auto"/>
    </w:pPr>
    <w:rPr>
      <w:rFonts w:ascii="宋体" w:hAnsi="Courier New"/>
      <w:sz w:val="24"/>
    </w:rPr>
  </w:style>
  <w:style w:type="paragraph" w:styleId="10">
    <w:name w:val="Balloon Text"/>
    <w:basedOn w:val="1"/>
    <w:link w:val="20"/>
    <w:autoRedefine/>
    <w:semiHidden/>
    <w:unhideWhenUsed/>
    <w:qFormat/>
    <w:uiPriority w:val="99"/>
    <w:rPr>
      <w:sz w:val="18"/>
      <w:szCs w:val="18"/>
    </w:rPr>
  </w:style>
  <w:style w:type="paragraph" w:styleId="11">
    <w:name w:val="footer"/>
    <w:basedOn w:val="1"/>
    <w:link w:val="31"/>
    <w:autoRedefine/>
    <w:semiHidden/>
    <w:unhideWhenUsed/>
    <w:qFormat/>
    <w:uiPriority w:val="99"/>
    <w:pPr>
      <w:tabs>
        <w:tab w:val="center" w:pos="4153"/>
        <w:tab w:val="right" w:pos="8306"/>
      </w:tabs>
      <w:snapToGrid w:val="0"/>
      <w:jc w:val="left"/>
    </w:pPr>
    <w:rPr>
      <w:sz w:val="18"/>
      <w:szCs w:val="18"/>
    </w:rPr>
  </w:style>
  <w:style w:type="paragraph" w:styleId="12">
    <w:name w:val="header"/>
    <w:basedOn w:val="1"/>
    <w:link w:val="3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8"/>
    <w:next w:val="8"/>
    <w:link w:val="27"/>
    <w:autoRedefine/>
    <w:semiHidden/>
    <w:unhideWhenUsed/>
    <w:qFormat/>
    <w:uiPriority w:val="99"/>
    <w:rPr>
      <w:b/>
      <w:bCs/>
    </w:rPr>
  </w:style>
  <w:style w:type="table" w:styleId="15">
    <w:name w:val="Table Grid"/>
    <w:basedOn w:val="1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autoRedefine/>
    <w:qFormat/>
    <w:uiPriority w:val="22"/>
    <w:rPr>
      <w:b/>
    </w:rPr>
  </w:style>
  <w:style w:type="character" w:styleId="18">
    <w:name w:val="annotation reference"/>
    <w:basedOn w:val="16"/>
    <w:autoRedefine/>
    <w:semiHidden/>
    <w:unhideWhenUsed/>
    <w:qFormat/>
    <w:uiPriority w:val="99"/>
    <w:rPr>
      <w:sz w:val="21"/>
      <w:szCs w:val="21"/>
    </w:rPr>
  </w:style>
  <w:style w:type="paragraph" w:styleId="19">
    <w:name w:val="List Paragraph"/>
    <w:basedOn w:val="1"/>
    <w:link w:val="22"/>
    <w:autoRedefine/>
    <w:qFormat/>
    <w:uiPriority w:val="0"/>
    <w:pPr>
      <w:ind w:firstLine="420" w:firstLineChars="200"/>
    </w:pPr>
  </w:style>
  <w:style w:type="character" w:customStyle="1" w:styleId="20">
    <w:name w:val="批注框文本 Char"/>
    <w:basedOn w:val="16"/>
    <w:link w:val="10"/>
    <w:autoRedefine/>
    <w:semiHidden/>
    <w:qFormat/>
    <w:uiPriority w:val="99"/>
    <w:rPr>
      <w:sz w:val="18"/>
      <w:szCs w:val="18"/>
    </w:rPr>
  </w:style>
  <w:style w:type="character" w:customStyle="1" w:styleId="21">
    <w:name w:val="正文缩进 Char"/>
    <w:link w:val="7"/>
    <w:autoRedefine/>
    <w:qFormat/>
    <w:uiPriority w:val="0"/>
    <w:rPr>
      <w:rFonts w:ascii="Times New Roman" w:hAnsi="Times New Roman" w:eastAsia="宋体" w:cs="Times New Roman"/>
      <w:szCs w:val="24"/>
    </w:rPr>
  </w:style>
  <w:style w:type="character" w:customStyle="1" w:styleId="22">
    <w:name w:val="列出段落 Char"/>
    <w:link w:val="19"/>
    <w:autoRedefine/>
    <w:qFormat/>
    <w:uiPriority w:val="0"/>
  </w:style>
  <w:style w:type="paragraph" w:customStyle="1" w:styleId="23">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24">
    <w:name w:val="正文文本 Char"/>
    <w:link w:val="3"/>
    <w:autoRedefine/>
    <w:qFormat/>
    <w:locked/>
    <w:uiPriority w:val="99"/>
    <w:rPr>
      <w:szCs w:val="24"/>
    </w:rPr>
  </w:style>
  <w:style w:type="character" w:customStyle="1" w:styleId="25">
    <w:name w:val="正文文本 Char1"/>
    <w:basedOn w:val="16"/>
    <w:autoRedefine/>
    <w:semiHidden/>
    <w:qFormat/>
    <w:uiPriority w:val="99"/>
  </w:style>
  <w:style w:type="character" w:customStyle="1" w:styleId="26">
    <w:name w:val="批注文字 Char"/>
    <w:basedOn w:val="16"/>
    <w:link w:val="8"/>
    <w:autoRedefine/>
    <w:semiHidden/>
    <w:qFormat/>
    <w:uiPriority w:val="99"/>
  </w:style>
  <w:style w:type="character" w:customStyle="1" w:styleId="27">
    <w:name w:val="批注主题 Char"/>
    <w:basedOn w:val="26"/>
    <w:link w:val="13"/>
    <w:autoRedefine/>
    <w:semiHidden/>
    <w:qFormat/>
    <w:uiPriority w:val="99"/>
    <w:rPr>
      <w:b/>
      <w:bCs/>
    </w:rPr>
  </w:style>
  <w:style w:type="character" w:customStyle="1" w:styleId="28">
    <w:name w:val="正文首行缩进 Char"/>
    <w:link w:val="2"/>
    <w:autoRedefine/>
    <w:qFormat/>
    <w:uiPriority w:val="0"/>
    <w:rPr>
      <w:rFonts w:hint="default" w:ascii="Calibri" w:hAnsi="Calibri" w:eastAsia="宋体" w:cs="Times New Roman"/>
      <w:kern w:val="2"/>
      <w:sz w:val="21"/>
      <w:szCs w:val="22"/>
    </w:rPr>
  </w:style>
  <w:style w:type="paragraph" w:customStyle="1" w:styleId="29">
    <w:name w:val="Table Paragraph"/>
    <w:basedOn w:val="1"/>
    <w:autoRedefine/>
    <w:qFormat/>
    <w:uiPriority w:val="99"/>
    <w:rPr>
      <w:rFonts w:ascii="宋体" w:hAnsi="宋体" w:cs="宋体"/>
      <w:lang w:val="zh-CN"/>
    </w:rPr>
  </w:style>
  <w:style w:type="character" w:customStyle="1" w:styleId="30">
    <w:name w:val="页眉 Char"/>
    <w:basedOn w:val="16"/>
    <w:link w:val="12"/>
    <w:autoRedefine/>
    <w:semiHidden/>
    <w:qFormat/>
    <w:uiPriority w:val="99"/>
    <w:rPr>
      <w:rFonts w:asciiTheme="minorHAnsi" w:hAnsiTheme="minorHAnsi" w:eastAsiaTheme="minorEastAsia" w:cstheme="minorBidi"/>
      <w:kern w:val="2"/>
      <w:sz w:val="18"/>
      <w:szCs w:val="18"/>
    </w:rPr>
  </w:style>
  <w:style w:type="character" w:customStyle="1" w:styleId="31">
    <w:name w:val="页脚 Char"/>
    <w:basedOn w:val="16"/>
    <w:link w:val="11"/>
    <w:autoRedefine/>
    <w:semiHidden/>
    <w:qFormat/>
    <w:uiPriority w:val="99"/>
    <w:rPr>
      <w:rFonts w:asciiTheme="minorHAnsi" w:hAnsiTheme="minorHAnsi" w:eastAsiaTheme="minorEastAsia" w:cstheme="minorBidi"/>
      <w:kern w:val="2"/>
      <w:sz w:val="18"/>
      <w:szCs w:val="18"/>
    </w:rPr>
  </w:style>
  <w:style w:type="paragraph" w:customStyle="1" w:styleId="32">
    <w:name w:val="BodyText"/>
    <w:basedOn w:val="1"/>
    <w:next w:val="33"/>
    <w:autoRedefine/>
    <w:qFormat/>
    <w:uiPriority w:val="0"/>
    <w:pPr>
      <w:jc w:val="both"/>
      <w:textAlignment w:val="baseline"/>
    </w:pPr>
    <w:rPr>
      <w:kern w:val="2"/>
      <w:sz w:val="24"/>
      <w:szCs w:val="24"/>
      <w:lang w:val="en-US" w:eastAsia="zh-CN" w:bidi="ar-SA"/>
    </w:rPr>
  </w:style>
  <w:style w:type="paragraph" w:customStyle="1" w:styleId="33">
    <w:name w:val="UserStyle_2"/>
    <w:next w:val="1"/>
    <w:autoRedefine/>
    <w:qFormat/>
    <w:uiPriority w:val="0"/>
    <w:pPr>
      <w:textAlignment w:val="baseline"/>
    </w:pPr>
    <w:rPr>
      <w:rFonts w:ascii="楷体à.ā" w:hAnsi="Calibri"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11</Pages>
  <Words>1048</Words>
  <Characters>5978</Characters>
  <Lines>49</Lines>
  <Paragraphs>14</Paragraphs>
  <TotalTime>35</TotalTime>
  <ScaleCrop>false</ScaleCrop>
  <LinksUpToDate>false</LinksUpToDate>
  <CharactersWithSpaces>7012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李好</cp:lastModifiedBy>
  <cp:lastPrinted>2021-10-12T08:20:00Z</cp:lastPrinted>
  <dcterms:modified xsi:type="dcterms:W3CDTF">2024-01-11T02:25:50Z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D2CD5679B1544A6680DEB91BF83B5D97</vt:lpwstr>
  </property>
</Properties>
</file>