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资阳市雁江区人民医院</w:t>
      </w:r>
    </w:p>
    <w:p>
      <w:pPr>
        <w:spacing w:line="6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lang w:eastAsia="zh-CN"/>
        </w:rPr>
        <w:t>专用纸</w:t>
      </w:r>
      <w:r>
        <w:rPr>
          <w:rFonts w:hint="eastAsia" w:ascii="方正小标宋简体" w:hAnsi="方正小标宋简体" w:eastAsia="方正小标宋简体"/>
          <w:sz w:val="44"/>
          <w:szCs w:val="44"/>
        </w:rPr>
        <w:t>一批询价采购需求</w:t>
      </w:r>
    </w:p>
    <w:p>
      <w:pPr>
        <w:autoSpaceDN w:val="0"/>
        <w:spacing w:line="360" w:lineRule="auto"/>
        <w:jc w:val="left"/>
        <w:rPr>
          <w:rFonts w:ascii="宋体" w:hAnsi="宋体" w:eastAsia="宋体" w:cs="楷体_GB2312"/>
          <w:b/>
          <w:bCs/>
          <w:sz w:val="24"/>
          <w:szCs w:val="24"/>
        </w:rPr>
      </w:pPr>
    </w:p>
    <w:p>
      <w:pPr>
        <w:numPr>
          <w:ilvl w:val="0"/>
          <w:numId w:val="1"/>
        </w:numPr>
        <w:spacing w:line="360" w:lineRule="auto"/>
        <w:rPr>
          <w:rFonts w:hint="eastAsia" w:asciiTheme="minorEastAsia" w:hAnsiTheme="minorEastAsia"/>
          <w:b/>
          <w:sz w:val="24"/>
          <w:szCs w:val="24"/>
          <w:lang w:eastAsia="zh-CN"/>
        </w:rPr>
      </w:pPr>
      <w:r>
        <w:rPr>
          <w:rFonts w:hint="eastAsia" w:asciiTheme="minorEastAsia" w:hAnsiTheme="minorEastAsia"/>
          <w:b/>
          <w:sz w:val="24"/>
          <w:szCs w:val="24"/>
          <w:lang w:eastAsia="zh-CN"/>
        </w:rPr>
        <w:t>采购清单明细表及技术参数要求</w:t>
      </w:r>
    </w:p>
    <w:p>
      <w:pPr>
        <w:pStyle w:val="2"/>
        <w:rPr>
          <w:rFonts w:hint="eastAsia" w:ascii="宋体" w:hAnsi="宋体" w:eastAsia="宋体" w:cs="宋体"/>
          <w:lang w:eastAsia="zh-CN"/>
        </w:rPr>
      </w:pPr>
      <w:r>
        <w:rPr>
          <w:rFonts w:hint="eastAsia" w:ascii="宋体" w:hAnsi="宋体" w:eastAsia="宋体" w:cs="宋体"/>
          <w:lang w:eastAsia="zh-CN"/>
        </w:rPr>
        <w:t>本项目最高限价</w:t>
      </w:r>
      <w:r>
        <w:rPr>
          <w:rFonts w:hint="eastAsia" w:ascii="宋体" w:hAnsi="宋体" w:eastAsia="宋体" w:cs="宋体"/>
          <w:lang w:val="en-US" w:eastAsia="zh-CN"/>
        </w:rPr>
        <w:t>25.89</w:t>
      </w:r>
      <w:r>
        <w:rPr>
          <w:rFonts w:hint="eastAsia" w:ascii="宋体" w:hAnsi="宋体" w:eastAsia="宋体" w:cs="宋体"/>
          <w:lang w:eastAsia="zh-CN"/>
        </w:rPr>
        <w:t>万元。</w:t>
      </w:r>
    </w:p>
    <w:tbl>
      <w:tblPr>
        <w:tblStyle w:val="8"/>
        <w:tblW w:w="53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272"/>
        <w:gridCol w:w="3204"/>
        <w:gridCol w:w="828"/>
        <w:gridCol w:w="832"/>
        <w:gridCol w:w="1152"/>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54" w:type="pct"/>
            <w:noWrap/>
            <w:vAlign w:val="center"/>
          </w:tcPr>
          <w:p>
            <w:pPr>
              <w:pStyle w:val="2"/>
              <w:tabs>
                <w:tab w:val="left" w:pos="1500"/>
              </w:tabs>
              <w:spacing w:line="300" w:lineRule="exact"/>
              <w:jc w:val="center"/>
              <w:rPr>
                <w:rFonts w:ascii="宋体" w:hAnsi="宋体" w:eastAsia="宋体" w:cs="宋体"/>
                <w:b/>
                <w:bCs/>
                <w:color w:val="auto"/>
              </w:rPr>
            </w:pPr>
            <w:r>
              <w:rPr>
                <w:rFonts w:hint="eastAsia" w:ascii="宋体" w:hAnsi="宋体" w:eastAsia="宋体" w:cs="宋体"/>
                <w:b/>
                <w:bCs/>
                <w:color w:val="auto"/>
              </w:rPr>
              <w:t>序号</w:t>
            </w:r>
          </w:p>
        </w:tc>
        <w:tc>
          <w:tcPr>
            <w:tcW w:w="691" w:type="pct"/>
            <w:noWrap w:val="0"/>
            <w:vAlign w:val="center"/>
          </w:tcPr>
          <w:p>
            <w:pPr>
              <w:pStyle w:val="2"/>
              <w:tabs>
                <w:tab w:val="left" w:pos="1500"/>
              </w:tabs>
              <w:spacing w:line="300" w:lineRule="exact"/>
              <w:jc w:val="center"/>
              <w:rPr>
                <w:rFonts w:ascii="宋体" w:hAnsi="宋体" w:eastAsia="宋体" w:cs="宋体"/>
                <w:b/>
                <w:bCs/>
                <w:color w:val="auto"/>
              </w:rPr>
            </w:pPr>
            <w:r>
              <w:rPr>
                <w:rFonts w:hint="eastAsia" w:ascii="宋体" w:hAnsi="宋体" w:eastAsia="宋体" w:cs="宋体"/>
                <w:b/>
                <w:bCs/>
                <w:color w:val="auto"/>
              </w:rPr>
              <w:t>物资名称</w:t>
            </w:r>
          </w:p>
        </w:tc>
        <w:tc>
          <w:tcPr>
            <w:tcW w:w="1742" w:type="pct"/>
            <w:noWrap w:val="0"/>
            <w:vAlign w:val="center"/>
          </w:tcPr>
          <w:p>
            <w:pPr>
              <w:pStyle w:val="2"/>
              <w:tabs>
                <w:tab w:val="left" w:pos="1500"/>
              </w:tabs>
              <w:spacing w:line="300" w:lineRule="exact"/>
              <w:jc w:val="center"/>
              <w:rPr>
                <w:rFonts w:ascii="宋体" w:hAnsi="宋体" w:eastAsia="宋体" w:cs="宋体"/>
                <w:b/>
                <w:bCs/>
                <w:color w:val="auto"/>
              </w:rPr>
            </w:pPr>
            <w:r>
              <w:rPr>
                <w:rFonts w:hint="eastAsia" w:ascii="宋体" w:hAnsi="宋体" w:eastAsia="宋体" w:cs="宋体"/>
                <w:b/>
                <w:bCs/>
                <w:color w:val="auto"/>
              </w:rPr>
              <w:t>技术参数</w:t>
            </w:r>
          </w:p>
        </w:tc>
        <w:tc>
          <w:tcPr>
            <w:tcW w:w="450" w:type="pct"/>
            <w:noWrap w:val="0"/>
            <w:vAlign w:val="center"/>
          </w:tcPr>
          <w:p>
            <w:pPr>
              <w:pStyle w:val="2"/>
              <w:tabs>
                <w:tab w:val="left" w:pos="1500"/>
              </w:tabs>
              <w:spacing w:line="300" w:lineRule="exact"/>
              <w:jc w:val="center"/>
              <w:rPr>
                <w:rFonts w:hint="eastAsia" w:ascii="宋体" w:hAnsi="宋体" w:eastAsia="宋体" w:cs="宋体"/>
                <w:b/>
                <w:bCs/>
                <w:color w:val="auto"/>
                <w:lang w:eastAsia="zh-CN"/>
              </w:rPr>
            </w:pPr>
            <w:r>
              <w:rPr>
                <w:rFonts w:hint="eastAsia" w:ascii="宋体" w:hAnsi="宋体" w:eastAsia="宋体" w:cs="宋体"/>
                <w:b/>
                <w:bCs/>
                <w:color w:val="auto"/>
                <w:lang w:eastAsia="zh-CN"/>
              </w:rPr>
              <w:t>单位</w:t>
            </w:r>
          </w:p>
        </w:tc>
        <w:tc>
          <w:tcPr>
            <w:tcW w:w="452" w:type="pct"/>
            <w:noWrap w:val="0"/>
            <w:vAlign w:val="center"/>
          </w:tcPr>
          <w:p>
            <w:pPr>
              <w:pStyle w:val="2"/>
              <w:tabs>
                <w:tab w:val="left" w:pos="1500"/>
              </w:tabs>
              <w:spacing w:line="300" w:lineRule="exact"/>
              <w:jc w:val="center"/>
              <w:rPr>
                <w:rFonts w:hint="eastAsia" w:ascii="宋体" w:hAnsi="宋体" w:eastAsia="宋体" w:cs="宋体"/>
                <w:b/>
                <w:bCs/>
                <w:color w:val="auto"/>
                <w:lang w:eastAsia="zh-CN"/>
              </w:rPr>
            </w:pPr>
            <w:r>
              <w:rPr>
                <w:rFonts w:hint="eastAsia" w:ascii="宋体" w:hAnsi="宋体" w:eastAsia="宋体" w:cs="宋体"/>
                <w:b/>
                <w:bCs/>
                <w:color w:val="auto"/>
                <w:lang w:eastAsia="zh-CN"/>
              </w:rPr>
              <w:t>数量</w:t>
            </w:r>
          </w:p>
        </w:tc>
        <w:tc>
          <w:tcPr>
            <w:tcW w:w="626" w:type="pct"/>
            <w:noWrap w:val="0"/>
            <w:vAlign w:val="center"/>
          </w:tcPr>
          <w:p>
            <w:pPr>
              <w:pStyle w:val="2"/>
              <w:tabs>
                <w:tab w:val="left" w:pos="1500"/>
              </w:tabs>
              <w:spacing w:line="300" w:lineRule="exact"/>
              <w:jc w:val="center"/>
              <w:rPr>
                <w:rFonts w:hint="eastAsia" w:ascii="宋体" w:hAnsi="宋体" w:eastAsia="宋体" w:cs="宋体"/>
                <w:b/>
                <w:bCs/>
                <w:color w:val="auto"/>
                <w:kern w:val="2"/>
                <w:sz w:val="21"/>
                <w:szCs w:val="24"/>
                <w:lang w:val="en-US" w:eastAsia="zh-CN" w:bidi="ar-SA"/>
              </w:rPr>
            </w:pPr>
            <w:r>
              <w:rPr>
                <w:rFonts w:hint="eastAsia" w:ascii="宋体" w:hAnsi="宋体" w:eastAsia="宋体" w:cs="宋体"/>
                <w:b/>
                <w:bCs/>
                <w:color w:val="auto"/>
              </w:rPr>
              <w:t>最高单价限价（元）</w:t>
            </w:r>
          </w:p>
        </w:tc>
        <w:tc>
          <w:tcPr>
            <w:tcW w:w="682" w:type="pct"/>
            <w:noWrap w:val="0"/>
            <w:vAlign w:val="center"/>
          </w:tcPr>
          <w:p>
            <w:pPr>
              <w:pStyle w:val="2"/>
              <w:tabs>
                <w:tab w:val="left" w:pos="1500"/>
              </w:tabs>
              <w:spacing w:line="300" w:lineRule="exact"/>
              <w:jc w:val="center"/>
              <w:rPr>
                <w:rFonts w:hint="eastAsia" w:ascii="宋体" w:hAnsi="宋体" w:eastAsia="宋体" w:cs="宋体"/>
                <w:b/>
                <w:bCs/>
                <w:color w:val="auto"/>
                <w:lang w:eastAsia="zh-CN"/>
              </w:rPr>
            </w:pPr>
            <w:r>
              <w:rPr>
                <w:rFonts w:hint="eastAsia" w:ascii="宋体" w:hAnsi="宋体" w:eastAsia="宋体" w:cs="宋体"/>
                <w:b/>
                <w:bCs/>
                <w:color w:val="auto"/>
                <w:lang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4" w:type="pct"/>
            <w:noWrap/>
            <w:vAlign w:val="center"/>
          </w:tcPr>
          <w:p>
            <w:pPr>
              <w:pStyle w:val="2"/>
              <w:tabs>
                <w:tab w:val="left" w:pos="1500"/>
              </w:tabs>
              <w:spacing w:line="300" w:lineRule="exact"/>
              <w:jc w:val="center"/>
              <w:rPr>
                <w:rFonts w:ascii="宋体" w:hAnsi="宋体" w:eastAsia="宋体" w:cs="宋体"/>
                <w:color w:val="auto"/>
              </w:rPr>
            </w:pPr>
            <w:r>
              <w:rPr>
                <w:rFonts w:hint="eastAsia" w:ascii="宋体" w:hAnsi="宋体" w:eastAsia="宋体" w:cs="宋体"/>
                <w:color w:val="auto"/>
              </w:rPr>
              <w:t>1</w:t>
            </w:r>
          </w:p>
        </w:tc>
        <w:tc>
          <w:tcPr>
            <w:tcW w:w="691" w:type="pct"/>
            <w:noWrap w:val="0"/>
            <w:vAlign w:val="center"/>
          </w:tcPr>
          <w:p>
            <w:pPr>
              <w:pStyle w:val="2"/>
              <w:tabs>
                <w:tab w:val="left" w:pos="1500"/>
              </w:tabs>
              <w:spacing w:line="300" w:lineRule="exact"/>
              <w:jc w:val="center"/>
              <w:rPr>
                <w:rFonts w:ascii="宋体" w:hAnsi="宋体" w:eastAsia="宋体" w:cs="宋体"/>
                <w:color w:val="auto"/>
              </w:rPr>
            </w:pPr>
            <w:r>
              <w:rPr>
                <w:rFonts w:hint="eastAsia" w:ascii="宋体" w:hAnsi="宋体" w:eastAsia="宋体" w:cs="宋体"/>
                <w:color w:val="auto"/>
              </w:rPr>
              <w:t>热敏打印纸</w:t>
            </w:r>
          </w:p>
        </w:tc>
        <w:tc>
          <w:tcPr>
            <w:tcW w:w="1742" w:type="pct"/>
            <w:noWrap w:val="0"/>
            <w:vAlign w:val="center"/>
          </w:tcPr>
          <w:p>
            <w:pPr>
              <w:pStyle w:val="2"/>
              <w:tabs>
                <w:tab w:val="left" w:pos="1500"/>
              </w:tabs>
              <w:spacing w:line="300" w:lineRule="exact"/>
              <w:rPr>
                <w:rFonts w:ascii="宋体" w:hAnsi="宋体" w:eastAsia="宋体" w:cs="宋体"/>
                <w:color w:val="auto"/>
              </w:rPr>
            </w:pPr>
            <w:r>
              <w:rPr>
                <w:rFonts w:hint="eastAsia" w:ascii="宋体" w:hAnsi="宋体" w:eastAsia="宋体" w:cs="宋体"/>
                <w:color w:val="auto"/>
              </w:rPr>
              <w:t>1.80mm*80mm，≥55米/卷。</w:t>
            </w:r>
            <w:r>
              <w:rPr>
                <w:rFonts w:hint="eastAsia" w:ascii="宋体" w:hAnsi="宋体" w:eastAsia="宋体" w:cs="宋体"/>
                <w:color w:val="auto"/>
              </w:rPr>
              <w:br w:type="textWrapping"/>
            </w:r>
            <w:r>
              <w:rPr>
                <w:rFonts w:hint="eastAsia" w:ascii="宋体" w:hAnsi="宋体" w:eastAsia="宋体" w:cs="宋体"/>
                <w:color w:val="auto"/>
              </w:rPr>
              <w:t>2.定量要求：≥70g/平方。</w:t>
            </w:r>
            <w:r>
              <w:rPr>
                <w:rFonts w:hint="eastAsia" w:ascii="宋体" w:hAnsi="宋体" w:eastAsia="宋体" w:cs="宋体"/>
                <w:color w:val="auto"/>
              </w:rPr>
              <w:br w:type="textWrapping"/>
            </w:r>
            <w:r>
              <w:rPr>
                <w:rFonts w:hint="eastAsia" w:ascii="宋体" w:hAnsi="宋体" w:eastAsia="宋体" w:cs="宋体"/>
                <w:color w:val="auto"/>
              </w:rPr>
              <w:t>3.定量偏差：±6g。</w:t>
            </w:r>
            <w:r>
              <w:rPr>
                <w:rFonts w:hint="eastAsia" w:ascii="宋体" w:hAnsi="宋体" w:eastAsia="宋体" w:cs="宋体"/>
                <w:color w:val="auto"/>
              </w:rPr>
              <w:br w:type="textWrapping"/>
            </w:r>
            <w:r>
              <w:rPr>
                <w:rFonts w:hint="eastAsia" w:ascii="宋体" w:hAnsi="宋体" w:eastAsia="宋体" w:cs="宋体"/>
                <w:color w:val="auto"/>
              </w:rPr>
              <w:t>4.紧度：≥0.8%。</w:t>
            </w:r>
            <w:r>
              <w:rPr>
                <w:rFonts w:hint="eastAsia" w:ascii="宋体" w:hAnsi="宋体" w:eastAsia="宋体" w:cs="宋体"/>
                <w:color w:val="auto"/>
              </w:rPr>
              <w:br w:type="textWrapping"/>
            </w:r>
            <w:r>
              <w:rPr>
                <w:rFonts w:hint="eastAsia" w:ascii="宋体" w:hAnsi="宋体" w:eastAsia="宋体" w:cs="宋体"/>
                <w:color w:val="auto"/>
              </w:rPr>
              <w:t>5.亮度：≥75%   ≤90%。</w:t>
            </w:r>
            <w:r>
              <w:rPr>
                <w:rFonts w:hint="eastAsia" w:ascii="宋体" w:hAnsi="宋体" w:eastAsia="宋体" w:cs="宋体"/>
                <w:color w:val="auto"/>
              </w:rPr>
              <w:br w:type="textWrapping"/>
            </w:r>
            <w:r>
              <w:rPr>
                <w:rFonts w:hint="eastAsia" w:ascii="宋体" w:hAnsi="宋体" w:eastAsia="宋体" w:cs="宋体"/>
                <w:color w:val="auto"/>
              </w:rPr>
              <w:t>6.水分：≤10%。</w:t>
            </w:r>
            <w:r>
              <w:rPr>
                <w:rFonts w:hint="eastAsia" w:ascii="宋体" w:hAnsi="宋体" w:eastAsia="宋体" w:cs="宋体"/>
                <w:color w:val="auto"/>
              </w:rPr>
              <w:br w:type="textWrapping"/>
            </w:r>
            <w:r>
              <w:rPr>
                <w:rFonts w:hint="eastAsia" w:ascii="宋体" w:hAnsi="宋体" w:eastAsia="宋体" w:cs="宋体"/>
                <w:color w:val="auto"/>
              </w:rPr>
              <w:t>7.平滑度：≥90（S）。</w:t>
            </w:r>
            <w:r>
              <w:rPr>
                <w:rFonts w:hint="eastAsia" w:ascii="宋体" w:hAnsi="宋体" w:eastAsia="宋体" w:cs="宋体"/>
                <w:color w:val="auto"/>
              </w:rPr>
              <w:br w:type="textWrapping"/>
            </w:r>
            <w:r>
              <w:rPr>
                <w:rFonts w:hint="eastAsia" w:ascii="宋体" w:hAnsi="宋体" w:eastAsia="宋体" w:cs="宋体"/>
                <w:color w:val="auto"/>
              </w:rPr>
              <w:t>8.抗张强度：≥2.0（KN/m）。</w:t>
            </w:r>
            <w:r>
              <w:rPr>
                <w:rFonts w:hint="eastAsia" w:ascii="宋体" w:hAnsi="宋体" w:eastAsia="宋体" w:cs="宋体"/>
                <w:color w:val="auto"/>
              </w:rPr>
              <w:br w:type="textWrapping"/>
            </w:r>
            <w:r>
              <w:rPr>
                <w:rFonts w:hint="eastAsia" w:ascii="宋体" w:hAnsi="宋体" w:eastAsia="宋体" w:cs="宋体"/>
                <w:color w:val="auto"/>
              </w:rPr>
              <w:t>9.撕裂度：≥200（mN）。</w:t>
            </w:r>
            <w:r>
              <w:rPr>
                <w:rFonts w:hint="eastAsia" w:ascii="宋体" w:hAnsi="宋体" w:eastAsia="宋体" w:cs="宋体"/>
                <w:color w:val="auto"/>
              </w:rPr>
              <w:br w:type="textWrapping"/>
            </w:r>
            <w:r>
              <w:rPr>
                <w:rFonts w:hint="eastAsia" w:ascii="宋体" w:hAnsi="宋体" w:eastAsia="宋体" w:cs="宋体"/>
                <w:color w:val="auto"/>
              </w:rPr>
              <w:t>10.静态发色70℃：≤0.25（O.D）。</w:t>
            </w:r>
            <w:r>
              <w:rPr>
                <w:rFonts w:hint="eastAsia" w:ascii="宋体" w:hAnsi="宋体" w:eastAsia="宋体" w:cs="宋体"/>
                <w:color w:val="auto"/>
              </w:rPr>
              <w:br w:type="textWrapping"/>
            </w:r>
            <w:r>
              <w:rPr>
                <w:rFonts w:hint="eastAsia" w:ascii="宋体" w:hAnsi="宋体" w:eastAsia="宋体" w:cs="宋体"/>
                <w:color w:val="auto"/>
              </w:rPr>
              <w:t>11.饱和发色：≥1.0（O.D）。</w:t>
            </w:r>
            <w:r>
              <w:rPr>
                <w:rFonts w:hint="eastAsia" w:ascii="宋体" w:hAnsi="宋体" w:eastAsia="宋体" w:cs="宋体"/>
                <w:color w:val="auto"/>
              </w:rPr>
              <w:br w:type="textWrapping"/>
            </w:r>
            <w:r>
              <w:rPr>
                <w:rFonts w:hint="eastAsia" w:ascii="宋体" w:hAnsi="宋体" w:eastAsia="宋体" w:cs="宋体"/>
                <w:color w:val="auto"/>
              </w:rPr>
              <w:t>12.动态饱和发色：≥0.95（O.D）。</w:t>
            </w:r>
            <w:r>
              <w:rPr>
                <w:rFonts w:hint="eastAsia" w:ascii="宋体" w:hAnsi="宋体" w:eastAsia="宋体" w:cs="宋体"/>
                <w:color w:val="auto"/>
              </w:rPr>
              <w:br w:type="textWrapping"/>
            </w:r>
            <w:r>
              <w:rPr>
                <w:rFonts w:hint="eastAsia" w:ascii="宋体" w:hAnsi="宋体" w:eastAsia="宋体" w:cs="宋体"/>
                <w:color w:val="auto"/>
              </w:rPr>
              <w:t>13.耐湿度：≤0.25（O.D）  ≥0.80（O.D）。</w:t>
            </w:r>
            <w:r>
              <w:rPr>
                <w:rFonts w:hint="eastAsia" w:ascii="宋体" w:hAnsi="宋体" w:eastAsia="宋体" w:cs="宋体"/>
                <w:color w:val="auto"/>
              </w:rPr>
              <w:br w:type="textWrapping"/>
            </w:r>
            <w:r>
              <w:rPr>
                <w:rFonts w:hint="eastAsia" w:ascii="宋体" w:hAnsi="宋体" w:eastAsia="宋体" w:cs="宋体"/>
                <w:color w:val="auto"/>
              </w:rPr>
              <w:t>14.耐热度：≤0.25（O.D）  ≥0.80（O.D）。</w:t>
            </w:r>
            <w:r>
              <w:rPr>
                <w:rFonts w:hint="eastAsia" w:ascii="宋体" w:hAnsi="宋体" w:eastAsia="宋体" w:cs="宋体"/>
                <w:color w:val="auto"/>
              </w:rPr>
              <w:br w:type="textWrapping"/>
            </w:r>
            <w:r>
              <w:rPr>
                <w:rFonts w:hint="eastAsia" w:ascii="宋体" w:hAnsi="宋体" w:eastAsia="宋体" w:cs="宋体"/>
                <w:color w:val="auto"/>
              </w:rPr>
              <w:t>15.耐光度：≤0.25（O.D）  ≥0.80（O.D）。</w:t>
            </w:r>
          </w:p>
        </w:tc>
        <w:tc>
          <w:tcPr>
            <w:tcW w:w="450" w:type="pct"/>
            <w:noWrap w:val="0"/>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卷</w:t>
            </w:r>
          </w:p>
        </w:tc>
        <w:tc>
          <w:tcPr>
            <w:tcW w:w="452" w:type="pct"/>
            <w:noWrap w:val="0"/>
            <w:vAlign w:val="center"/>
          </w:tcPr>
          <w:p>
            <w:pPr>
              <w:widowControl/>
              <w:jc w:val="center"/>
              <w:rPr>
                <w:rFonts w:hint="eastAsia" w:ascii="宋体" w:hAnsi="宋体" w:cs="宋体" w:eastAsiaTheme="minorEastAsia"/>
                <w:color w:val="000000"/>
                <w:kern w:val="0"/>
                <w:sz w:val="24"/>
                <w:szCs w:val="22"/>
                <w:lang w:val="en-US" w:eastAsia="zh-CN" w:bidi="ar-SA"/>
              </w:rPr>
            </w:pPr>
            <w:r>
              <w:rPr>
                <w:rFonts w:hint="eastAsia" w:ascii="宋体" w:hAnsi="宋体" w:cs="宋体"/>
                <w:color w:val="000000"/>
                <w:kern w:val="0"/>
                <w:sz w:val="24"/>
              </w:rPr>
              <w:t>6000</w:t>
            </w:r>
          </w:p>
        </w:tc>
        <w:tc>
          <w:tcPr>
            <w:tcW w:w="626" w:type="pct"/>
            <w:noWrap w:val="0"/>
            <w:vAlign w:val="center"/>
          </w:tcPr>
          <w:p>
            <w:pPr>
              <w:widowControl/>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kern w:val="0"/>
                <w:sz w:val="21"/>
                <w:szCs w:val="21"/>
              </w:rPr>
              <w:t>12</w:t>
            </w:r>
            <w:r>
              <w:rPr>
                <w:rFonts w:hint="eastAsia" w:ascii="宋体" w:hAnsi="宋体" w:eastAsia="宋体" w:cs="宋体"/>
                <w:kern w:val="0"/>
                <w:sz w:val="21"/>
                <w:szCs w:val="21"/>
                <w:lang w:val="en-US" w:eastAsia="zh-CN"/>
              </w:rPr>
              <w:t>.00</w:t>
            </w:r>
          </w:p>
        </w:tc>
        <w:tc>
          <w:tcPr>
            <w:tcW w:w="682" w:type="pct"/>
            <w:noWrap w:val="0"/>
            <w:vAlign w:val="center"/>
          </w:tcPr>
          <w:p>
            <w:pPr>
              <w:widowControl/>
              <w:jc w:val="center"/>
              <w:textAlignment w:val="center"/>
              <w:rPr>
                <w:rFonts w:hint="default" w:ascii="宋体" w:hAnsi="宋体" w:cs="宋体" w:eastAsiaTheme="minorEastAsia"/>
                <w:kern w:val="0"/>
                <w:sz w:val="24"/>
                <w:szCs w:val="22"/>
                <w:lang w:val="en-US" w:eastAsia="zh-CN" w:bidi="ar-SA"/>
              </w:rPr>
            </w:pPr>
            <w:r>
              <w:rPr>
                <w:rFonts w:hint="eastAsia" w:ascii="宋体" w:hAnsi="宋体" w:cs="宋体"/>
                <w:color w:val="000000"/>
                <w:kern w:val="0"/>
                <w:sz w:val="22"/>
                <w:szCs w:val="22"/>
                <w:lang w:bidi="ar"/>
              </w:rPr>
              <w:t>72000</w:t>
            </w:r>
            <w:r>
              <w:rPr>
                <w:rFonts w:hint="eastAsia" w:ascii="宋体" w:hAnsi="宋体" w:cs="宋体"/>
                <w:color w:val="000000"/>
                <w:kern w:val="0"/>
                <w:sz w:val="22"/>
                <w:szCs w:val="22"/>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4" w:type="pct"/>
            <w:noWrap/>
            <w:vAlign w:val="center"/>
          </w:tcPr>
          <w:p>
            <w:pPr>
              <w:pStyle w:val="2"/>
              <w:tabs>
                <w:tab w:val="left" w:pos="1500"/>
              </w:tabs>
              <w:spacing w:line="300" w:lineRule="exact"/>
              <w:jc w:val="center"/>
              <w:rPr>
                <w:rFonts w:ascii="宋体" w:hAnsi="宋体" w:eastAsia="宋体" w:cs="宋体"/>
                <w:color w:val="auto"/>
              </w:rPr>
            </w:pPr>
            <w:r>
              <w:rPr>
                <w:rFonts w:hint="eastAsia" w:ascii="宋体" w:hAnsi="宋体" w:eastAsia="宋体" w:cs="宋体"/>
                <w:color w:val="auto"/>
              </w:rPr>
              <w:t>2</w:t>
            </w:r>
          </w:p>
        </w:tc>
        <w:tc>
          <w:tcPr>
            <w:tcW w:w="691" w:type="pct"/>
            <w:noWrap w:val="0"/>
            <w:vAlign w:val="center"/>
          </w:tcPr>
          <w:p>
            <w:pPr>
              <w:pStyle w:val="2"/>
              <w:tabs>
                <w:tab w:val="left" w:pos="1500"/>
              </w:tabs>
              <w:spacing w:line="300" w:lineRule="exact"/>
              <w:jc w:val="center"/>
              <w:rPr>
                <w:rFonts w:ascii="宋体" w:hAnsi="宋体" w:eastAsia="宋体" w:cs="宋体"/>
                <w:color w:val="auto"/>
              </w:rPr>
            </w:pPr>
            <w:r>
              <w:rPr>
                <w:rFonts w:hint="eastAsia" w:ascii="宋体" w:hAnsi="宋体" w:eastAsia="宋体" w:cs="宋体"/>
                <w:color w:val="auto"/>
              </w:rPr>
              <w:t>条码纸1</w:t>
            </w:r>
          </w:p>
        </w:tc>
        <w:tc>
          <w:tcPr>
            <w:tcW w:w="1742" w:type="pct"/>
            <w:noWrap w:val="0"/>
            <w:vAlign w:val="center"/>
          </w:tcPr>
          <w:p>
            <w:pPr>
              <w:pStyle w:val="2"/>
              <w:tabs>
                <w:tab w:val="left" w:pos="1500"/>
              </w:tabs>
              <w:spacing w:line="300" w:lineRule="exact"/>
              <w:rPr>
                <w:rFonts w:ascii="宋体" w:hAnsi="宋体" w:eastAsia="宋体" w:cs="宋体"/>
                <w:color w:val="auto"/>
              </w:rPr>
            </w:pPr>
            <w:r>
              <w:rPr>
                <w:rFonts w:hint="eastAsia" w:ascii="宋体" w:hAnsi="宋体" w:eastAsia="宋体" w:cs="宋体"/>
                <w:color w:val="auto"/>
              </w:rPr>
              <w:t>1.48mm*32mm，≥1500张/卷。</w:t>
            </w:r>
            <w:r>
              <w:rPr>
                <w:rFonts w:hint="eastAsia" w:ascii="宋体" w:hAnsi="宋体" w:eastAsia="宋体" w:cs="宋体"/>
                <w:color w:val="auto"/>
              </w:rPr>
              <w:br w:type="textWrapping"/>
            </w:r>
            <w:r>
              <w:rPr>
                <w:rFonts w:hint="eastAsia" w:ascii="宋体" w:hAnsi="宋体" w:eastAsia="宋体" w:cs="宋体"/>
                <w:color w:val="auto"/>
              </w:rPr>
              <w:t xml:space="preserve">2.胶水：高粘永久型丙烯酸胶。     </w:t>
            </w:r>
            <w:r>
              <w:rPr>
                <w:rFonts w:hint="eastAsia" w:ascii="宋体" w:hAnsi="宋体" w:eastAsia="宋体" w:cs="宋体"/>
                <w:color w:val="auto"/>
              </w:rPr>
              <w:br w:type="textWrapping"/>
            </w:r>
            <w:r>
              <w:rPr>
                <w:rFonts w:hint="eastAsia" w:ascii="宋体" w:hAnsi="宋体" w:eastAsia="宋体" w:cs="宋体"/>
                <w:color w:val="auto"/>
              </w:rPr>
              <w:t>3.初始粘性值：  9:  13.0或撕裂。</w:t>
            </w:r>
            <w:r>
              <w:rPr>
                <w:rFonts w:hint="eastAsia" w:ascii="宋体" w:hAnsi="宋体" w:eastAsia="宋体" w:cs="宋体"/>
                <w:color w:val="auto"/>
              </w:rPr>
              <w:br w:type="textWrapping"/>
            </w:r>
            <w:r>
              <w:rPr>
                <w:rFonts w:hint="eastAsia" w:ascii="宋体" w:hAnsi="宋体" w:eastAsia="宋体" w:cs="宋体"/>
                <w:color w:val="auto"/>
              </w:rPr>
              <w:t>4.20分钟90°剥离粘性值：   2:  6.0或撕裂。</w:t>
            </w:r>
            <w:r>
              <w:rPr>
                <w:rFonts w:hint="eastAsia" w:ascii="宋体" w:hAnsi="宋体" w:eastAsia="宋体" w:cs="宋体"/>
                <w:color w:val="auto"/>
              </w:rPr>
              <w:br w:type="textWrapping"/>
            </w:r>
            <w:r>
              <w:rPr>
                <w:rFonts w:hint="eastAsia" w:ascii="宋体" w:hAnsi="宋体" w:eastAsia="宋体" w:cs="宋体"/>
                <w:color w:val="auto"/>
              </w:rPr>
              <w:t>5.24小时90°剥离粘性值：   2:  7.0或撕裂。</w:t>
            </w:r>
            <w:r>
              <w:rPr>
                <w:rFonts w:hint="eastAsia" w:ascii="宋体" w:hAnsi="宋体" w:eastAsia="宋体" w:cs="宋体"/>
                <w:color w:val="auto"/>
              </w:rPr>
              <w:br w:type="textWrapping"/>
            </w:r>
            <w:r>
              <w:rPr>
                <w:rFonts w:hint="eastAsia" w:ascii="宋体" w:hAnsi="宋体" w:eastAsia="宋体" w:cs="宋体"/>
                <w:color w:val="auto"/>
              </w:rPr>
              <w:t>6.最低贴标温度：10℃。</w:t>
            </w:r>
            <w:r>
              <w:rPr>
                <w:rFonts w:hint="eastAsia" w:ascii="宋体" w:hAnsi="宋体" w:eastAsia="宋体" w:cs="宋体"/>
                <w:color w:val="auto"/>
              </w:rPr>
              <w:br w:type="textWrapping"/>
            </w:r>
            <w:r>
              <w:rPr>
                <w:rFonts w:hint="eastAsia" w:ascii="宋体" w:hAnsi="宋体" w:eastAsia="宋体" w:cs="宋体"/>
                <w:color w:val="auto"/>
              </w:rPr>
              <w:t>7.贴标后24小时使用温度范围：-10℃至+80℃。</w:t>
            </w:r>
            <w:r>
              <w:rPr>
                <w:rFonts w:hint="eastAsia" w:ascii="宋体" w:hAnsi="宋体" w:eastAsia="宋体" w:cs="宋体"/>
                <w:color w:val="auto"/>
              </w:rPr>
              <w:br w:type="textWrapping"/>
            </w:r>
            <w:r>
              <w:rPr>
                <w:rFonts w:hint="eastAsia" w:ascii="宋体" w:hAnsi="宋体" w:eastAsia="宋体" w:cs="宋体"/>
                <w:color w:val="auto"/>
              </w:rPr>
              <w:t>8.面纸基材：经超级砑光处理的半高光白色涂料纸。</w:t>
            </w:r>
            <w:r>
              <w:rPr>
                <w:rFonts w:hint="eastAsia" w:ascii="宋体" w:hAnsi="宋体" w:eastAsia="宋体" w:cs="宋体"/>
                <w:color w:val="auto"/>
              </w:rPr>
              <w:br w:type="textWrapping"/>
            </w:r>
            <w:r>
              <w:rPr>
                <w:rFonts w:hint="eastAsia" w:ascii="宋体" w:hAnsi="宋体" w:eastAsia="宋体" w:cs="宋体"/>
                <w:color w:val="auto"/>
              </w:rPr>
              <w:t>9.基本克重：80g/平方±10%ISO536。</w:t>
            </w:r>
            <w:r>
              <w:rPr>
                <w:rFonts w:hint="eastAsia" w:ascii="宋体" w:hAnsi="宋体" w:eastAsia="宋体" w:cs="宋体"/>
                <w:color w:val="auto"/>
              </w:rPr>
              <w:br w:type="textWrapping"/>
            </w:r>
            <w:r>
              <w:rPr>
                <w:rFonts w:hint="eastAsia" w:ascii="宋体" w:hAnsi="宋体" w:eastAsia="宋体" w:cs="宋体"/>
                <w:color w:val="auto"/>
              </w:rPr>
              <w:t>10.厚度：0.068mm±10%ISO534。</w:t>
            </w:r>
            <w:r>
              <w:rPr>
                <w:rFonts w:hint="eastAsia" w:ascii="宋体" w:hAnsi="宋体" w:eastAsia="宋体" w:cs="宋体"/>
                <w:color w:val="auto"/>
              </w:rPr>
              <w:br w:type="textWrapping"/>
            </w:r>
            <w:r>
              <w:rPr>
                <w:rFonts w:hint="eastAsia" w:ascii="宋体" w:hAnsi="宋体" w:eastAsia="宋体" w:cs="宋体"/>
                <w:color w:val="auto"/>
              </w:rPr>
              <w:t>11.底纸材质：经超级砑光处理的白色格拉辛底纸。</w:t>
            </w:r>
            <w:r>
              <w:rPr>
                <w:rFonts w:hint="eastAsia" w:ascii="宋体" w:hAnsi="宋体" w:eastAsia="宋体" w:cs="宋体"/>
                <w:color w:val="auto"/>
              </w:rPr>
              <w:br w:type="textWrapping"/>
            </w:r>
            <w:r>
              <w:rPr>
                <w:rFonts w:hint="eastAsia" w:ascii="宋体" w:hAnsi="宋体" w:eastAsia="宋体" w:cs="宋体"/>
                <w:color w:val="auto"/>
              </w:rPr>
              <w:t>12.基本克重：60g/平方±10%ISO536。</w:t>
            </w:r>
            <w:r>
              <w:rPr>
                <w:rFonts w:hint="eastAsia" w:ascii="宋体" w:hAnsi="宋体" w:eastAsia="宋体" w:cs="宋体"/>
                <w:color w:val="auto"/>
              </w:rPr>
              <w:br w:type="textWrapping"/>
            </w:r>
            <w:r>
              <w:rPr>
                <w:rFonts w:hint="eastAsia" w:ascii="宋体" w:hAnsi="宋体" w:eastAsia="宋体" w:cs="宋体"/>
                <w:color w:val="auto"/>
              </w:rPr>
              <w:t>13.厚度：0.053mm±10%ISO534。</w:t>
            </w:r>
            <w:r>
              <w:rPr>
                <w:rFonts w:hint="eastAsia" w:ascii="宋体" w:hAnsi="宋体" w:eastAsia="宋体" w:cs="宋体"/>
                <w:color w:val="auto"/>
              </w:rPr>
              <w:br w:type="textWrapping"/>
            </w:r>
            <w:r>
              <w:rPr>
                <w:rFonts w:hint="eastAsia" w:ascii="宋体" w:hAnsi="宋体" w:eastAsia="宋体" w:cs="宋体"/>
                <w:color w:val="auto"/>
              </w:rPr>
              <w:t>14.储存期：在温度23±2℃，相对湿度50±5%的情况下，至少可储存一年。</w:t>
            </w:r>
          </w:p>
        </w:tc>
        <w:tc>
          <w:tcPr>
            <w:tcW w:w="450" w:type="pct"/>
            <w:noWrap w:val="0"/>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卷</w:t>
            </w:r>
          </w:p>
        </w:tc>
        <w:tc>
          <w:tcPr>
            <w:tcW w:w="452" w:type="pct"/>
            <w:noWrap w:val="0"/>
            <w:vAlign w:val="center"/>
          </w:tcPr>
          <w:p>
            <w:pPr>
              <w:widowControl/>
              <w:jc w:val="center"/>
              <w:rPr>
                <w:rFonts w:hint="eastAsia" w:ascii="宋体" w:hAnsi="宋体" w:cs="宋体" w:eastAsiaTheme="minorEastAsia"/>
                <w:color w:val="000000"/>
                <w:kern w:val="0"/>
                <w:sz w:val="24"/>
                <w:szCs w:val="22"/>
                <w:lang w:val="en-US" w:eastAsia="zh-CN" w:bidi="ar-SA"/>
              </w:rPr>
            </w:pPr>
            <w:r>
              <w:rPr>
                <w:rFonts w:hint="eastAsia" w:ascii="宋体" w:hAnsi="宋体" w:cs="宋体"/>
                <w:color w:val="000000"/>
                <w:kern w:val="0"/>
                <w:sz w:val="24"/>
              </w:rPr>
              <w:t>1500</w:t>
            </w:r>
          </w:p>
        </w:tc>
        <w:tc>
          <w:tcPr>
            <w:tcW w:w="626" w:type="pct"/>
            <w:noWrap w:val="0"/>
            <w:vAlign w:val="center"/>
          </w:tcPr>
          <w:p>
            <w:pPr>
              <w:widowControl/>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kern w:val="0"/>
                <w:sz w:val="21"/>
                <w:szCs w:val="21"/>
              </w:rPr>
              <w:t>38</w:t>
            </w:r>
            <w:r>
              <w:rPr>
                <w:rFonts w:hint="eastAsia" w:ascii="宋体" w:hAnsi="宋体" w:eastAsia="宋体" w:cs="宋体"/>
                <w:kern w:val="0"/>
                <w:sz w:val="21"/>
                <w:szCs w:val="21"/>
                <w:lang w:val="en-US" w:eastAsia="zh-CN"/>
              </w:rPr>
              <w:t>.00</w:t>
            </w:r>
          </w:p>
        </w:tc>
        <w:tc>
          <w:tcPr>
            <w:tcW w:w="682" w:type="pct"/>
            <w:noWrap w:val="0"/>
            <w:vAlign w:val="center"/>
          </w:tcPr>
          <w:p>
            <w:pPr>
              <w:widowControl/>
              <w:jc w:val="center"/>
              <w:textAlignment w:val="center"/>
              <w:rPr>
                <w:rFonts w:hint="default" w:ascii="宋体" w:hAnsi="宋体" w:cs="宋体" w:eastAsiaTheme="minorEastAsia"/>
                <w:kern w:val="0"/>
                <w:sz w:val="24"/>
                <w:szCs w:val="22"/>
                <w:lang w:val="en-US" w:eastAsia="zh-CN" w:bidi="ar-SA"/>
              </w:rPr>
            </w:pPr>
            <w:r>
              <w:rPr>
                <w:rFonts w:hint="eastAsia" w:ascii="宋体" w:hAnsi="宋体" w:cs="宋体"/>
                <w:color w:val="000000"/>
                <w:kern w:val="0"/>
                <w:sz w:val="22"/>
                <w:szCs w:val="22"/>
                <w:lang w:bidi="ar"/>
              </w:rPr>
              <w:t>57000</w:t>
            </w:r>
            <w:r>
              <w:rPr>
                <w:rFonts w:hint="eastAsia" w:ascii="宋体" w:hAnsi="宋体" w:cs="宋体"/>
                <w:color w:val="000000"/>
                <w:kern w:val="0"/>
                <w:sz w:val="22"/>
                <w:szCs w:val="22"/>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4" w:type="pct"/>
            <w:noWrap/>
            <w:vAlign w:val="center"/>
          </w:tcPr>
          <w:p>
            <w:pPr>
              <w:pStyle w:val="2"/>
              <w:tabs>
                <w:tab w:val="left" w:pos="1500"/>
              </w:tabs>
              <w:spacing w:line="300" w:lineRule="exact"/>
              <w:jc w:val="center"/>
              <w:rPr>
                <w:rFonts w:ascii="宋体" w:hAnsi="宋体" w:eastAsia="宋体" w:cs="宋体"/>
                <w:color w:val="auto"/>
              </w:rPr>
            </w:pPr>
            <w:r>
              <w:rPr>
                <w:rFonts w:hint="eastAsia" w:ascii="宋体" w:hAnsi="宋体" w:eastAsia="宋体" w:cs="宋体"/>
                <w:color w:val="auto"/>
              </w:rPr>
              <w:t>3</w:t>
            </w:r>
          </w:p>
        </w:tc>
        <w:tc>
          <w:tcPr>
            <w:tcW w:w="691" w:type="pct"/>
            <w:noWrap w:val="0"/>
            <w:vAlign w:val="center"/>
          </w:tcPr>
          <w:p>
            <w:pPr>
              <w:pStyle w:val="2"/>
              <w:tabs>
                <w:tab w:val="left" w:pos="1500"/>
              </w:tabs>
              <w:spacing w:line="300" w:lineRule="exact"/>
              <w:jc w:val="center"/>
              <w:rPr>
                <w:rFonts w:ascii="宋体" w:hAnsi="宋体" w:eastAsia="宋体" w:cs="宋体"/>
                <w:color w:val="auto"/>
              </w:rPr>
            </w:pPr>
            <w:r>
              <w:rPr>
                <w:rFonts w:hint="eastAsia" w:ascii="宋体" w:hAnsi="宋体" w:eastAsia="宋体" w:cs="宋体"/>
                <w:color w:val="auto"/>
              </w:rPr>
              <w:t>条码纸2</w:t>
            </w:r>
          </w:p>
        </w:tc>
        <w:tc>
          <w:tcPr>
            <w:tcW w:w="1742" w:type="pct"/>
            <w:noWrap w:val="0"/>
            <w:vAlign w:val="center"/>
          </w:tcPr>
          <w:p>
            <w:pPr>
              <w:pStyle w:val="2"/>
              <w:tabs>
                <w:tab w:val="left" w:pos="1500"/>
              </w:tabs>
              <w:spacing w:line="300" w:lineRule="exact"/>
              <w:rPr>
                <w:rFonts w:ascii="宋体" w:hAnsi="宋体" w:eastAsia="宋体" w:cs="宋体"/>
                <w:color w:val="auto"/>
              </w:rPr>
            </w:pPr>
            <w:r>
              <w:rPr>
                <w:rFonts w:hint="eastAsia" w:ascii="宋体" w:hAnsi="宋体" w:eastAsia="宋体" w:cs="宋体"/>
                <w:color w:val="auto"/>
              </w:rPr>
              <w:t>1.70mm*50mm，≥1500张/卷。</w:t>
            </w:r>
            <w:r>
              <w:rPr>
                <w:rFonts w:hint="eastAsia" w:ascii="宋体" w:hAnsi="宋体" w:eastAsia="宋体" w:cs="宋体"/>
                <w:color w:val="auto"/>
              </w:rPr>
              <w:br w:type="textWrapping"/>
            </w:r>
            <w:r>
              <w:rPr>
                <w:rFonts w:hint="eastAsia" w:ascii="宋体" w:hAnsi="宋体" w:eastAsia="宋体" w:cs="宋体"/>
                <w:color w:val="auto"/>
              </w:rPr>
              <w:t xml:space="preserve">2.胶水：高粘永久型丙烯酸胶。     </w:t>
            </w:r>
            <w:r>
              <w:rPr>
                <w:rFonts w:hint="eastAsia" w:ascii="宋体" w:hAnsi="宋体" w:eastAsia="宋体" w:cs="宋体"/>
                <w:color w:val="auto"/>
              </w:rPr>
              <w:br w:type="textWrapping"/>
            </w:r>
            <w:r>
              <w:rPr>
                <w:rFonts w:hint="eastAsia" w:ascii="宋体" w:hAnsi="宋体" w:eastAsia="宋体" w:cs="宋体"/>
                <w:color w:val="auto"/>
              </w:rPr>
              <w:t>3.初始粘性值：  9:  13.0或撕裂。</w:t>
            </w:r>
            <w:r>
              <w:rPr>
                <w:rFonts w:hint="eastAsia" w:ascii="宋体" w:hAnsi="宋体" w:eastAsia="宋体" w:cs="宋体"/>
                <w:color w:val="auto"/>
              </w:rPr>
              <w:br w:type="textWrapping"/>
            </w:r>
            <w:r>
              <w:rPr>
                <w:rFonts w:hint="eastAsia" w:ascii="宋体" w:hAnsi="宋体" w:eastAsia="宋体" w:cs="宋体"/>
                <w:color w:val="auto"/>
              </w:rPr>
              <w:t>4.20分钟90°剥离粘性值：   2:  6.0或撕裂。</w:t>
            </w:r>
            <w:r>
              <w:rPr>
                <w:rFonts w:hint="eastAsia" w:ascii="宋体" w:hAnsi="宋体" w:eastAsia="宋体" w:cs="宋体"/>
                <w:color w:val="auto"/>
              </w:rPr>
              <w:br w:type="textWrapping"/>
            </w:r>
            <w:r>
              <w:rPr>
                <w:rFonts w:hint="eastAsia" w:ascii="宋体" w:hAnsi="宋体" w:eastAsia="宋体" w:cs="宋体"/>
                <w:color w:val="auto"/>
              </w:rPr>
              <w:t>5.24小时90°剥离粘性值：   2:  7.0或撕裂。</w:t>
            </w:r>
            <w:r>
              <w:rPr>
                <w:rFonts w:hint="eastAsia" w:ascii="宋体" w:hAnsi="宋体" w:eastAsia="宋体" w:cs="宋体"/>
                <w:color w:val="auto"/>
              </w:rPr>
              <w:br w:type="textWrapping"/>
            </w:r>
            <w:r>
              <w:rPr>
                <w:rFonts w:hint="eastAsia" w:ascii="宋体" w:hAnsi="宋体" w:eastAsia="宋体" w:cs="宋体"/>
                <w:color w:val="auto"/>
              </w:rPr>
              <w:t>6.最低贴标温度：10℃。</w:t>
            </w:r>
            <w:r>
              <w:rPr>
                <w:rFonts w:hint="eastAsia" w:ascii="宋体" w:hAnsi="宋体" w:eastAsia="宋体" w:cs="宋体"/>
                <w:color w:val="auto"/>
              </w:rPr>
              <w:br w:type="textWrapping"/>
            </w:r>
            <w:r>
              <w:rPr>
                <w:rFonts w:hint="eastAsia" w:ascii="宋体" w:hAnsi="宋体" w:eastAsia="宋体" w:cs="宋体"/>
                <w:color w:val="auto"/>
              </w:rPr>
              <w:t>7.贴标后24小时使用温度范围：-10℃至+80℃。</w:t>
            </w:r>
            <w:r>
              <w:rPr>
                <w:rFonts w:hint="eastAsia" w:ascii="宋体" w:hAnsi="宋体" w:eastAsia="宋体" w:cs="宋体"/>
                <w:color w:val="auto"/>
              </w:rPr>
              <w:br w:type="textWrapping"/>
            </w:r>
            <w:r>
              <w:rPr>
                <w:rFonts w:hint="eastAsia" w:ascii="宋体" w:hAnsi="宋体" w:eastAsia="宋体" w:cs="宋体"/>
                <w:color w:val="auto"/>
              </w:rPr>
              <w:t>8.面纸基材：经超级砑光处理的半高光白色涂料纸。</w:t>
            </w:r>
            <w:r>
              <w:rPr>
                <w:rFonts w:hint="eastAsia" w:ascii="宋体" w:hAnsi="宋体" w:eastAsia="宋体" w:cs="宋体"/>
                <w:color w:val="auto"/>
              </w:rPr>
              <w:br w:type="textWrapping"/>
            </w:r>
            <w:r>
              <w:rPr>
                <w:rFonts w:hint="eastAsia" w:ascii="宋体" w:hAnsi="宋体" w:eastAsia="宋体" w:cs="宋体"/>
                <w:color w:val="auto"/>
              </w:rPr>
              <w:t>9.基本克重：80g/平方±10%ISO536。</w:t>
            </w:r>
            <w:r>
              <w:rPr>
                <w:rFonts w:hint="eastAsia" w:ascii="宋体" w:hAnsi="宋体" w:eastAsia="宋体" w:cs="宋体"/>
                <w:color w:val="auto"/>
              </w:rPr>
              <w:br w:type="textWrapping"/>
            </w:r>
            <w:r>
              <w:rPr>
                <w:rFonts w:hint="eastAsia" w:ascii="宋体" w:hAnsi="宋体" w:eastAsia="宋体" w:cs="宋体"/>
                <w:color w:val="auto"/>
              </w:rPr>
              <w:t>10.厚度：0.068mm±10%ISO534。</w:t>
            </w:r>
            <w:r>
              <w:rPr>
                <w:rFonts w:hint="eastAsia" w:ascii="宋体" w:hAnsi="宋体" w:eastAsia="宋体" w:cs="宋体"/>
                <w:color w:val="auto"/>
              </w:rPr>
              <w:br w:type="textWrapping"/>
            </w:r>
            <w:r>
              <w:rPr>
                <w:rFonts w:hint="eastAsia" w:ascii="宋体" w:hAnsi="宋体" w:eastAsia="宋体" w:cs="宋体"/>
                <w:color w:val="auto"/>
              </w:rPr>
              <w:t>11.底纸材质：经超级砑光处理的白色格拉辛底纸。</w:t>
            </w:r>
            <w:r>
              <w:rPr>
                <w:rFonts w:hint="eastAsia" w:ascii="宋体" w:hAnsi="宋体" w:eastAsia="宋体" w:cs="宋体"/>
                <w:color w:val="auto"/>
              </w:rPr>
              <w:br w:type="textWrapping"/>
            </w:r>
            <w:r>
              <w:rPr>
                <w:rFonts w:hint="eastAsia" w:ascii="宋体" w:hAnsi="宋体" w:eastAsia="宋体" w:cs="宋体"/>
                <w:color w:val="auto"/>
              </w:rPr>
              <w:t>12.基本克重：60g/平方±10%ISO536。</w:t>
            </w:r>
            <w:r>
              <w:rPr>
                <w:rFonts w:hint="eastAsia" w:ascii="宋体" w:hAnsi="宋体" w:eastAsia="宋体" w:cs="宋体"/>
                <w:color w:val="auto"/>
              </w:rPr>
              <w:br w:type="textWrapping"/>
            </w:r>
            <w:r>
              <w:rPr>
                <w:rFonts w:hint="eastAsia" w:ascii="宋体" w:hAnsi="宋体" w:eastAsia="宋体" w:cs="宋体"/>
                <w:color w:val="auto"/>
              </w:rPr>
              <w:t>13.厚度：0.053mm±10%ISO534。</w:t>
            </w:r>
            <w:r>
              <w:rPr>
                <w:rFonts w:hint="eastAsia" w:ascii="宋体" w:hAnsi="宋体" w:eastAsia="宋体" w:cs="宋体"/>
                <w:color w:val="auto"/>
              </w:rPr>
              <w:br w:type="textWrapping"/>
            </w:r>
            <w:r>
              <w:rPr>
                <w:rFonts w:hint="eastAsia" w:ascii="宋体" w:hAnsi="宋体" w:eastAsia="宋体" w:cs="宋体"/>
                <w:color w:val="auto"/>
              </w:rPr>
              <w:t>14.储存期：在温度23±2℃，相对湿度50±5%的情况下，至少可储存一年。</w:t>
            </w:r>
          </w:p>
        </w:tc>
        <w:tc>
          <w:tcPr>
            <w:tcW w:w="450" w:type="pct"/>
            <w:noWrap w:val="0"/>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卷</w:t>
            </w:r>
          </w:p>
        </w:tc>
        <w:tc>
          <w:tcPr>
            <w:tcW w:w="452" w:type="pct"/>
            <w:noWrap w:val="0"/>
            <w:vAlign w:val="center"/>
          </w:tcPr>
          <w:p>
            <w:pPr>
              <w:widowControl/>
              <w:jc w:val="center"/>
              <w:rPr>
                <w:rFonts w:hint="eastAsia" w:ascii="宋体" w:hAnsi="宋体" w:cs="宋体" w:eastAsiaTheme="minorEastAsia"/>
                <w:color w:val="000000"/>
                <w:kern w:val="0"/>
                <w:sz w:val="24"/>
                <w:szCs w:val="22"/>
                <w:lang w:val="en-US" w:eastAsia="zh-CN" w:bidi="ar-SA"/>
              </w:rPr>
            </w:pPr>
            <w:r>
              <w:rPr>
                <w:rFonts w:hint="eastAsia" w:ascii="宋体" w:hAnsi="宋体" w:cs="宋体"/>
                <w:color w:val="000000"/>
                <w:kern w:val="0"/>
                <w:sz w:val="24"/>
              </w:rPr>
              <w:t>2500</w:t>
            </w:r>
          </w:p>
        </w:tc>
        <w:tc>
          <w:tcPr>
            <w:tcW w:w="626" w:type="pct"/>
            <w:noWrap w:val="0"/>
            <w:vAlign w:val="center"/>
          </w:tcPr>
          <w:p>
            <w:pPr>
              <w:widowControl/>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kern w:val="0"/>
                <w:sz w:val="21"/>
                <w:szCs w:val="21"/>
              </w:rPr>
              <w:t>40</w:t>
            </w:r>
            <w:r>
              <w:rPr>
                <w:rFonts w:hint="eastAsia" w:ascii="宋体" w:hAnsi="宋体" w:eastAsia="宋体" w:cs="宋体"/>
                <w:kern w:val="0"/>
                <w:sz w:val="21"/>
                <w:szCs w:val="21"/>
                <w:lang w:val="en-US" w:eastAsia="zh-CN"/>
              </w:rPr>
              <w:t>.00</w:t>
            </w:r>
          </w:p>
        </w:tc>
        <w:tc>
          <w:tcPr>
            <w:tcW w:w="682" w:type="pct"/>
            <w:noWrap w:val="0"/>
            <w:vAlign w:val="center"/>
          </w:tcPr>
          <w:p>
            <w:pPr>
              <w:widowControl/>
              <w:jc w:val="center"/>
              <w:textAlignment w:val="center"/>
              <w:rPr>
                <w:rFonts w:hint="default" w:ascii="宋体" w:hAnsi="宋体" w:cs="宋体" w:eastAsiaTheme="minorEastAsia"/>
                <w:kern w:val="0"/>
                <w:sz w:val="24"/>
                <w:szCs w:val="22"/>
                <w:lang w:val="en-US" w:eastAsia="zh-CN" w:bidi="ar-SA"/>
              </w:rPr>
            </w:pPr>
            <w:r>
              <w:rPr>
                <w:rFonts w:hint="eastAsia" w:ascii="宋体" w:hAnsi="宋体" w:cs="宋体"/>
                <w:color w:val="000000"/>
                <w:kern w:val="0"/>
                <w:sz w:val="22"/>
                <w:szCs w:val="22"/>
                <w:lang w:bidi="ar"/>
              </w:rPr>
              <w:t>100000</w:t>
            </w:r>
            <w:r>
              <w:rPr>
                <w:rFonts w:hint="eastAsia" w:ascii="宋体" w:hAnsi="宋体" w:cs="宋体"/>
                <w:color w:val="000000"/>
                <w:kern w:val="0"/>
                <w:sz w:val="22"/>
                <w:szCs w:val="22"/>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4" w:type="pct"/>
            <w:noWrap/>
            <w:vAlign w:val="center"/>
          </w:tcPr>
          <w:p>
            <w:pPr>
              <w:pStyle w:val="2"/>
              <w:tabs>
                <w:tab w:val="left" w:pos="1500"/>
              </w:tabs>
              <w:spacing w:line="300" w:lineRule="exact"/>
              <w:jc w:val="center"/>
              <w:rPr>
                <w:rFonts w:ascii="宋体" w:hAnsi="宋体" w:eastAsia="宋体" w:cs="宋体"/>
                <w:color w:val="auto"/>
              </w:rPr>
            </w:pPr>
            <w:r>
              <w:rPr>
                <w:rFonts w:hint="eastAsia" w:ascii="宋体" w:hAnsi="宋体" w:eastAsia="宋体" w:cs="宋体"/>
                <w:color w:val="auto"/>
              </w:rPr>
              <w:t>4</w:t>
            </w:r>
          </w:p>
        </w:tc>
        <w:tc>
          <w:tcPr>
            <w:tcW w:w="691" w:type="pct"/>
            <w:noWrap w:val="0"/>
            <w:vAlign w:val="center"/>
          </w:tcPr>
          <w:p>
            <w:pPr>
              <w:pStyle w:val="2"/>
              <w:tabs>
                <w:tab w:val="left" w:pos="1500"/>
              </w:tabs>
              <w:spacing w:line="300" w:lineRule="exact"/>
              <w:jc w:val="center"/>
              <w:rPr>
                <w:rFonts w:ascii="宋体" w:hAnsi="宋体" w:eastAsia="宋体" w:cs="宋体"/>
                <w:color w:val="auto"/>
              </w:rPr>
            </w:pPr>
            <w:r>
              <w:rPr>
                <w:rFonts w:hint="eastAsia" w:ascii="宋体" w:hAnsi="宋体" w:eastAsia="宋体" w:cs="宋体"/>
                <w:color w:val="auto"/>
              </w:rPr>
              <w:t>连续打印纸1</w:t>
            </w:r>
          </w:p>
        </w:tc>
        <w:tc>
          <w:tcPr>
            <w:tcW w:w="1742" w:type="pct"/>
            <w:noWrap w:val="0"/>
            <w:vAlign w:val="center"/>
          </w:tcPr>
          <w:p>
            <w:pPr>
              <w:pStyle w:val="2"/>
              <w:keepNext w:val="0"/>
              <w:keepLines w:val="0"/>
              <w:pageBreakBefore w:val="0"/>
              <w:widowControl w:val="0"/>
              <w:numPr>
                <w:ilvl w:val="0"/>
                <w:numId w:val="0"/>
              </w:numPr>
              <w:tabs>
                <w:tab w:val="left" w:pos="1500"/>
              </w:tabs>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lang w:eastAsia="zh-CN"/>
              </w:rPr>
            </w:pPr>
            <w:r>
              <w:rPr>
                <w:rFonts w:hint="eastAsia" w:ascii="宋体" w:hAnsi="宋体" w:eastAsia="宋体" w:cs="宋体"/>
                <w:color w:val="auto"/>
                <w:lang w:val="en-US" w:eastAsia="zh-CN"/>
              </w:rPr>
              <w:t>1.</w:t>
            </w:r>
            <w:r>
              <w:rPr>
                <w:rFonts w:hint="eastAsia" w:ascii="宋体" w:hAnsi="宋体" w:eastAsia="宋体" w:cs="宋体"/>
                <w:color w:val="auto"/>
              </w:rPr>
              <w:t>规格：241-2两等分，≥1000张/件。</w:t>
            </w:r>
            <w:r>
              <w:rPr>
                <w:rFonts w:hint="eastAsia" w:ascii="宋体" w:hAnsi="宋体" w:eastAsia="宋体" w:cs="宋体"/>
                <w:color w:val="auto"/>
              </w:rPr>
              <w:br w:type="textWrapping"/>
            </w:r>
            <w:r>
              <w:rPr>
                <w:rFonts w:hint="eastAsia" w:ascii="宋体" w:hAnsi="宋体" w:eastAsia="宋体" w:cs="宋体"/>
                <w:color w:val="auto"/>
              </w:rPr>
              <w:t>2.定量:上纸≥52g/㎡，下纸≥45g/㎡</w:t>
            </w:r>
            <w:r>
              <w:rPr>
                <w:rFonts w:hint="eastAsia" w:ascii="宋体" w:hAnsi="宋体" w:eastAsia="宋体" w:cs="宋体"/>
                <w:color w:val="auto"/>
                <w:lang w:eastAsia="zh-CN"/>
              </w:rPr>
              <w:t>。</w:t>
            </w:r>
          </w:p>
          <w:p>
            <w:pPr>
              <w:pStyle w:val="2"/>
              <w:keepNext w:val="0"/>
              <w:keepLines w:val="0"/>
              <w:pageBreakBefore w:val="0"/>
              <w:widowControl w:val="0"/>
              <w:numPr>
                <w:ilvl w:val="0"/>
                <w:numId w:val="0"/>
              </w:numPr>
              <w:tabs>
                <w:tab w:val="left" w:pos="1500"/>
              </w:tabs>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rPr>
            </w:pPr>
            <w:r>
              <w:rPr>
                <w:rFonts w:hint="eastAsia" w:ascii="宋体" w:hAnsi="宋体" w:eastAsia="宋体" w:cs="宋体"/>
                <w:color w:val="auto"/>
                <w:lang w:val="en-US" w:eastAsia="zh-CN"/>
              </w:rPr>
              <w:t>3.</w:t>
            </w:r>
            <w:r>
              <w:rPr>
                <w:rFonts w:hint="eastAsia" w:ascii="宋体" w:hAnsi="宋体" w:eastAsia="宋体" w:cs="宋体"/>
                <w:color w:val="auto"/>
              </w:rPr>
              <w:t>紧度: g/cm³≥0.70。</w:t>
            </w:r>
            <w:r>
              <w:rPr>
                <w:rFonts w:hint="eastAsia" w:ascii="宋体" w:hAnsi="宋体" w:eastAsia="宋体" w:cs="宋体"/>
                <w:color w:val="auto"/>
              </w:rPr>
              <w:br w:type="textWrapping"/>
            </w:r>
            <w:r>
              <w:rPr>
                <w:rFonts w:hint="eastAsia" w:ascii="宋体" w:hAnsi="宋体" w:eastAsia="宋体" w:cs="宋体"/>
                <w:color w:val="auto"/>
              </w:rPr>
              <w:t>4.厚度:μm≥105。</w:t>
            </w:r>
            <w:r>
              <w:rPr>
                <w:rFonts w:hint="eastAsia" w:ascii="宋体" w:hAnsi="宋体" w:eastAsia="宋体" w:cs="宋体"/>
                <w:color w:val="auto"/>
              </w:rPr>
              <w:br w:type="textWrapping"/>
            </w:r>
            <w:r>
              <w:rPr>
                <w:rFonts w:hint="eastAsia" w:ascii="宋体" w:hAnsi="宋体" w:eastAsia="宋体" w:cs="宋体"/>
                <w:color w:val="auto"/>
              </w:rPr>
              <w:t>5.亮度(白度)%:≥75   92≤。</w:t>
            </w:r>
            <w:r>
              <w:rPr>
                <w:rFonts w:hint="eastAsia" w:ascii="宋体" w:hAnsi="宋体" w:eastAsia="宋体" w:cs="宋体"/>
                <w:color w:val="auto"/>
              </w:rPr>
              <w:br w:type="textWrapping"/>
            </w:r>
            <w:r>
              <w:rPr>
                <w:rFonts w:hint="eastAsia" w:ascii="宋体" w:hAnsi="宋体" w:eastAsia="宋体" w:cs="宋体"/>
                <w:color w:val="auto"/>
              </w:rPr>
              <w:t>6.不透明度%: ≥ 70。</w:t>
            </w:r>
            <w:r>
              <w:rPr>
                <w:rFonts w:hint="eastAsia" w:ascii="宋体" w:hAnsi="宋体" w:eastAsia="宋体" w:cs="宋体"/>
                <w:color w:val="auto"/>
              </w:rPr>
              <w:br w:type="textWrapping"/>
            </w:r>
            <w:r>
              <w:rPr>
                <w:rFonts w:hint="eastAsia" w:ascii="宋体" w:hAnsi="宋体" w:eastAsia="宋体" w:cs="宋体"/>
                <w:color w:val="auto"/>
              </w:rPr>
              <w:t>7.平滑度s: ≥50。</w:t>
            </w:r>
            <w:r>
              <w:rPr>
                <w:rFonts w:hint="eastAsia" w:ascii="宋体" w:hAnsi="宋体" w:eastAsia="宋体" w:cs="宋体"/>
                <w:color w:val="auto"/>
              </w:rPr>
              <w:br w:type="textWrapping"/>
            </w:r>
            <w:r>
              <w:rPr>
                <w:rFonts w:hint="eastAsia" w:ascii="宋体" w:hAnsi="宋体" w:eastAsia="宋体" w:cs="宋体"/>
                <w:color w:val="auto"/>
              </w:rPr>
              <w:t>8.交货水分 %:6.5±2.0。</w:t>
            </w:r>
          </w:p>
          <w:p>
            <w:pPr>
              <w:pStyle w:val="2"/>
              <w:keepNext w:val="0"/>
              <w:keepLines w:val="0"/>
              <w:pageBreakBefore w:val="0"/>
              <w:widowControl w:val="0"/>
              <w:tabs>
                <w:tab w:val="left" w:pos="1500"/>
              </w:tabs>
              <w:kinsoku/>
              <w:wordWrap/>
              <w:overflowPunct/>
              <w:topLinePunct w:val="0"/>
              <w:autoSpaceDE/>
              <w:autoSpaceDN/>
              <w:bidi w:val="0"/>
              <w:adjustRightInd/>
              <w:snapToGrid/>
              <w:spacing w:line="300" w:lineRule="exact"/>
              <w:textAlignment w:val="auto"/>
              <w:rPr>
                <w:rFonts w:ascii="宋体" w:hAnsi="宋体" w:eastAsia="宋体" w:cs="宋体"/>
                <w:color w:val="auto"/>
              </w:rPr>
            </w:pPr>
            <w:r>
              <w:rPr>
                <w:rFonts w:ascii="宋体" w:hAnsi="宋体" w:eastAsia="宋体" w:cs="宋体"/>
                <w:color w:val="auto"/>
              </w:rPr>
              <w:t>9</w:t>
            </w:r>
            <w:r>
              <w:rPr>
                <w:rFonts w:hint="eastAsia" w:ascii="宋体" w:hAnsi="宋体" w:eastAsia="宋体" w:cs="宋体"/>
                <w:color w:val="auto"/>
              </w:rPr>
              <w:t>.横向伸缩率%: ≤3.0。</w:t>
            </w:r>
            <w:r>
              <w:rPr>
                <w:rFonts w:hint="eastAsia" w:ascii="宋体" w:hAnsi="宋体" w:eastAsia="宋体" w:cs="宋体"/>
                <w:color w:val="auto"/>
              </w:rPr>
              <w:br w:type="textWrapping"/>
            </w:r>
            <w:r>
              <w:rPr>
                <w:rFonts w:hint="eastAsia" w:ascii="宋体" w:hAnsi="宋体" w:eastAsia="宋体" w:cs="宋体"/>
                <w:color w:val="auto"/>
              </w:rPr>
              <w:t>1</w:t>
            </w:r>
            <w:r>
              <w:rPr>
                <w:rFonts w:ascii="宋体" w:hAnsi="宋体" w:eastAsia="宋体" w:cs="宋体"/>
                <w:color w:val="auto"/>
              </w:rPr>
              <w:t>0</w:t>
            </w:r>
            <w:r>
              <w:rPr>
                <w:rFonts w:hint="eastAsia" w:ascii="宋体" w:hAnsi="宋体" w:eastAsia="宋体" w:cs="宋体"/>
                <w:color w:val="auto"/>
              </w:rPr>
              <w:t>.显色灵敏度%: ≥85。</w:t>
            </w:r>
          </w:p>
        </w:tc>
        <w:tc>
          <w:tcPr>
            <w:tcW w:w="450" w:type="pct"/>
            <w:noWrap w:val="0"/>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件</w:t>
            </w:r>
          </w:p>
        </w:tc>
        <w:tc>
          <w:tcPr>
            <w:tcW w:w="452" w:type="pct"/>
            <w:noWrap w:val="0"/>
            <w:vAlign w:val="center"/>
          </w:tcPr>
          <w:p>
            <w:pPr>
              <w:widowControl/>
              <w:jc w:val="center"/>
              <w:rPr>
                <w:rFonts w:hint="default" w:ascii="宋体" w:hAnsi="宋体" w:cs="宋体" w:eastAsiaTheme="minorEastAsia"/>
                <w:color w:val="000000"/>
                <w:kern w:val="0"/>
                <w:sz w:val="24"/>
                <w:szCs w:val="22"/>
                <w:lang w:val="en-US" w:eastAsia="zh-CN" w:bidi="ar-SA"/>
              </w:rPr>
            </w:pPr>
            <w:r>
              <w:rPr>
                <w:rFonts w:hint="eastAsia" w:ascii="宋体" w:hAnsi="宋体" w:cs="宋体"/>
                <w:color w:val="000000"/>
                <w:kern w:val="0"/>
                <w:sz w:val="24"/>
              </w:rPr>
              <w:t>40</w:t>
            </w:r>
          </w:p>
        </w:tc>
        <w:tc>
          <w:tcPr>
            <w:tcW w:w="626" w:type="pct"/>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75</w:t>
            </w:r>
            <w:r>
              <w:rPr>
                <w:rFonts w:hint="eastAsia" w:ascii="宋体" w:hAnsi="宋体" w:eastAsia="宋体" w:cs="宋体"/>
                <w:kern w:val="0"/>
                <w:sz w:val="21"/>
                <w:szCs w:val="21"/>
                <w:lang w:val="en-US" w:eastAsia="zh-CN"/>
              </w:rPr>
              <w:t>.00</w:t>
            </w:r>
          </w:p>
        </w:tc>
        <w:tc>
          <w:tcPr>
            <w:tcW w:w="682" w:type="pct"/>
            <w:noWrap w:val="0"/>
            <w:vAlign w:val="center"/>
          </w:tcPr>
          <w:p>
            <w:pPr>
              <w:widowControl/>
              <w:jc w:val="center"/>
              <w:textAlignment w:val="center"/>
              <w:rPr>
                <w:rFonts w:hint="default" w:ascii="宋体" w:hAnsi="宋体" w:cs="宋体" w:eastAsiaTheme="minorEastAsia"/>
                <w:kern w:val="0"/>
                <w:sz w:val="24"/>
                <w:szCs w:val="22"/>
                <w:lang w:val="en-US" w:eastAsia="zh-CN" w:bidi="ar-SA"/>
              </w:rPr>
            </w:pPr>
            <w:r>
              <w:rPr>
                <w:rFonts w:hint="eastAsia" w:ascii="宋体" w:hAnsi="宋体" w:cs="宋体"/>
                <w:color w:val="000000"/>
                <w:kern w:val="0"/>
                <w:sz w:val="22"/>
                <w:szCs w:val="22"/>
                <w:lang w:bidi="ar"/>
              </w:rPr>
              <w:t>3000</w:t>
            </w:r>
            <w:r>
              <w:rPr>
                <w:rFonts w:hint="eastAsia" w:ascii="宋体" w:hAnsi="宋体" w:cs="宋体"/>
                <w:color w:val="000000"/>
                <w:kern w:val="0"/>
                <w:sz w:val="22"/>
                <w:szCs w:val="22"/>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4" w:type="pct"/>
            <w:noWrap/>
            <w:vAlign w:val="center"/>
          </w:tcPr>
          <w:p>
            <w:pPr>
              <w:pStyle w:val="2"/>
              <w:tabs>
                <w:tab w:val="left" w:pos="1500"/>
              </w:tabs>
              <w:spacing w:line="300" w:lineRule="exact"/>
              <w:jc w:val="center"/>
              <w:rPr>
                <w:rFonts w:ascii="宋体" w:hAnsi="宋体" w:eastAsia="宋体" w:cs="宋体"/>
                <w:color w:val="auto"/>
              </w:rPr>
            </w:pPr>
            <w:r>
              <w:rPr>
                <w:rFonts w:hint="eastAsia" w:ascii="宋体" w:hAnsi="宋体" w:eastAsia="宋体" w:cs="宋体"/>
                <w:color w:val="auto"/>
              </w:rPr>
              <w:t>5</w:t>
            </w:r>
          </w:p>
        </w:tc>
        <w:tc>
          <w:tcPr>
            <w:tcW w:w="691" w:type="pct"/>
            <w:noWrap w:val="0"/>
            <w:vAlign w:val="center"/>
          </w:tcPr>
          <w:p>
            <w:pPr>
              <w:pStyle w:val="2"/>
              <w:tabs>
                <w:tab w:val="left" w:pos="1500"/>
              </w:tabs>
              <w:spacing w:line="300" w:lineRule="exact"/>
              <w:jc w:val="center"/>
              <w:rPr>
                <w:rFonts w:ascii="宋体" w:hAnsi="宋体" w:eastAsia="宋体" w:cs="宋体"/>
                <w:color w:val="auto"/>
              </w:rPr>
            </w:pPr>
            <w:r>
              <w:rPr>
                <w:rFonts w:hint="eastAsia" w:ascii="宋体" w:hAnsi="宋体" w:eastAsia="宋体" w:cs="宋体"/>
                <w:color w:val="auto"/>
              </w:rPr>
              <w:t>连续打印纸2</w:t>
            </w:r>
          </w:p>
        </w:tc>
        <w:tc>
          <w:tcPr>
            <w:tcW w:w="1742" w:type="pct"/>
            <w:noWrap w:val="0"/>
            <w:vAlign w:val="center"/>
          </w:tcPr>
          <w:p>
            <w:pPr>
              <w:pStyle w:val="2"/>
              <w:numPr>
                <w:ilvl w:val="0"/>
                <w:numId w:val="0"/>
              </w:numPr>
              <w:tabs>
                <w:tab w:val="left" w:pos="1500"/>
              </w:tabs>
              <w:snapToGrid/>
              <w:spacing w:after="0" w:line="240" w:lineRule="auto"/>
              <w:rPr>
                <w:rFonts w:hint="eastAsia" w:ascii="宋体" w:hAnsi="宋体" w:eastAsia="宋体" w:cs="宋体"/>
                <w:color w:val="auto"/>
                <w:lang w:eastAsia="zh-CN"/>
              </w:rPr>
            </w:pPr>
            <w:r>
              <w:rPr>
                <w:rFonts w:hint="eastAsia" w:ascii="宋体" w:hAnsi="宋体" w:eastAsia="宋体" w:cs="宋体"/>
                <w:color w:val="auto"/>
                <w:lang w:val="en-US" w:eastAsia="zh-CN"/>
              </w:rPr>
              <w:t>1.</w:t>
            </w:r>
            <w:r>
              <w:rPr>
                <w:rFonts w:hint="eastAsia" w:ascii="宋体" w:hAnsi="宋体" w:eastAsia="宋体" w:cs="宋体"/>
                <w:color w:val="auto"/>
              </w:rPr>
              <w:t>规格：241-2，≥1000张/件。</w:t>
            </w:r>
            <w:r>
              <w:rPr>
                <w:rFonts w:hint="eastAsia" w:ascii="宋体" w:hAnsi="宋体" w:eastAsia="宋体" w:cs="宋体"/>
                <w:color w:val="auto"/>
              </w:rPr>
              <w:br w:type="textWrapping"/>
            </w:r>
            <w:r>
              <w:rPr>
                <w:rFonts w:hint="eastAsia" w:ascii="宋体" w:hAnsi="宋体" w:eastAsia="宋体" w:cs="宋体"/>
                <w:color w:val="auto"/>
              </w:rPr>
              <w:t>2.定量:上纸≥52g/㎡，下纸≥45g/㎡</w:t>
            </w:r>
            <w:r>
              <w:rPr>
                <w:rFonts w:hint="eastAsia" w:ascii="宋体" w:hAnsi="宋体" w:eastAsia="宋体" w:cs="宋体"/>
                <w:color w:val="auto"/>
                <w:lang w:eastAsia="zh-CN"/>
              </w:rPr>
              <w:t>。</w:t>
            </w:r>
          </w:p>
          <w:p>
            <w:pPr>
              <w:pStyle w:val="2"/>
              <w:numPr>
                <w:ilvl w:val="0"/>
                <w:numId w:val="0"/>
              </w:numPr>
              <w:tabs>
                <w:tab w:val="left" w:pos="1500"/>
              </w:tabs>
              <w:snapToGrid/>
              <w:spacing w:after="0" w:line="240" w:lineRule="auto"/>
              <w:rPr>
                <w:rFonts w:hint="eastAsia" w:ascii="宋体" w:hAnsi="宋体" w:eastAsia="宋体" w:cs="宋体"/>
                <w:color w:val="auto"/>
              </w:rPr>
            </w:pPr>
            <w:r>
              <w:rPr>
                <w:rFonts w:hint="eastAsia" w:ascii="宋体" w:hAnsi="宋体" w:eastAsia="宋体" w:cs="宋体"/>
                <w:color w:val="auto"/>
              </w:rPr>
              <w:t>3.紧度: g/cm³≥0.70。</w:t>
            </w:r>
            <w:r>
              <w:rPr>
                <w:rFonts w:hint="eastAsia" w:ascii="宋体" w:hAnsi="宋体" w:eastAsia="宋体" w:cs="宋体"/>
                <w:color w:val="auto"/>
              </w:rPr>
              <w:br w:type="textWrapping"/>
            </w:r>
            <w:r>
              <w:rPr>
                <w:rFonts w:hint="eastAsia" w:ascii="宋体" w:hAnsi="宋体" w:eastAsia="宋体" w:cs="宋体"/>
                <w:color w:val="auto"/>
              </w:rPr>
              <w:t>4.厚度:μm≥105。</w:t>
            </w:r>
            <w:r>
              <w:rPr>
                <w:rFonts w:hint="eastAsia" w:ascii="宋体" w:hAnsi="宋体" w:eastAsia="宋体" w:cs="宋体"/>
                <w:color w:val="auto"/>
              </w:rPr>
              <w:br w:type="textWrapping"/>
            </w:r>
            <w:r>
              <w:rPr>
                <w:rFonts w:hint="eastAsia" w:ascii="宋体" w:hAnsi="宋体" w:eastAsia="宋体" w:cs="宋体"/>
                <w:color w:val="auto"/>
              </w:rPr>
              <w:t>5.亮度(白度)%:≥75   92≤。</w:t>
            </w:r>
            <w:r>
              <w:rPr>
                <w:rFonts w:hint="eastAsia" w:ascii="宋体" w:hAnsi="宋体" w:eastAsia="宋体" w:cs="宋体"/>
                <w:color w:val="auto"/>
              </w:rPr>
              <w:br w:type="textWrapping"/>
            </w:r>
            <w:r>
              <w:rPr>
                <w:rFonts w:hint="eastAsia" w:ascii="宋体" w:hAnsi="宋体" w:eastAsia="宋体" w:cs="宋体"/>
                <w:color w:val="auto"/>
              </w:rPr>
              <w:t>6.不透明度%: ≥ 70。</w:t>
            </w:r>
            <w:r>
              <w:rPr>
                <w:rFonts w:hint="eastAsia" w:ascii="宋体" w:hAnsi="宋体" w:eastAsia="宋体" w:cs="宋体"/>
                <w:color w:val="auto"/>
              </w:rPr>
              <w:br w:type="textWrapping"/>
            </w:r>
            <w:r>
              <w:rPr>
                <w:rFonts w:hint="eastAsia" w:ascii="宋体" w:hAnsi="宋体" w:eastAsia="宋体" w:cs="宋体"/>
                <w:color w:val="auto"/>
              </w:rPr>
              <w:t>7.平滑度  s: ≥50。</w:t>
            </w:r>
            <w:r>
              <w:rPr>
                <w:rFonts w:hint="eastAsia" w:ascii="宋体" w:hAnsi="宋体" w:eastAsia="宋体" w:cs="宋体"/>
                <w:color w:val="auto"/>
              </w:rPr>
              <w:br w:type="textWrapping"/>
            </w:r>
            <w:r>
              <w:rPr>
                <w:rFonts w:hint="eastAsia" w:ascii="宋体" w:hAnsi="宋体" w:eastAsia="宋体" w:cs="宋体"/>
                <w:color w:val="auto"/>
              </w:rPr>
              <w:t>8.交货水分 %:6.5±2.0。</w:t>
            </w:r>
          </w:p>
          <w:p>
            <w:pPr>
              <w:pStyle w:val="2"/>
              <w:numPr>
                <w:ilvl w:val="0"/>
                <w:numId w:val="0"/>
              </w:numPr>
              <w:tabs>
                <w:tab w:val="left" w:pos="1500"/>
              </w:tabs>
              <w:snapToGrid/>
              <w:spacing w:after="0" w:line="240" w:lineRule="auto"/>
              <w:rPr>
                <w:rFonts w:ascii="宋体" w:hAnsi="宋体" w:eastAsia="宋体" w:cs="宋体"/>
                <w:color w:val="auto"/>
              </w:rPr>
            </w:pPr>
            <w:r>
              <w:rPr>
                <w:rFonts w:ascii="宋体" w:hAnsi="宋体" w:eastAsia="宋体" w:cs="宋体"/>
                <w:color w:val="auto"/>
              </w:rPr>
              <w:t>9</w:t>
            </w:r>
            <w:r>
              <w:rPr>
                <w:rFonts w:hint="eastAsia" w:ascii="宋体" w:hAnsi="宋体" w:eastAsia="宋体" w:cs="宋体"/>
                <w:color w:val="auto"/>
              </w:rPr>
              <w:t>.横向伸缩率%: ≤3.0。</w:t>
            </w:r>
            <w:r>
              <w:rPr>
                <w:rFonts w:hint="eastAsia" w:ascii="宋体" w:hAnsi="宋体" w:eastAsia="宋体" w:cs="宋体"/>
                <w:color w:val="auto"/>
              </w:rPr>
              <w:br w:type="textWrapping"/>
            </w:r>
            <w:r>
              <w:rPr>
                <w:rFonts w:hint="eastAsia" w:ascii="宋体" w:hAnsi="宋体" w:eastAsia="宋体" w:cs="宋体"/>
                <w:color w:val="auto"/>
              </w:rPr>
              <w:t>1</w:t>
            </w:r>
            <w:r>
              <w:rPr>
                <w:rFonts w:ascii="宋体" w:hAnsi="宋体" w:eastAsia="宋体" w:cs="宋体"/>
                <w:color w:val="auto"/>
              </w:rPr>
              <w:t>0</w:t>
            </w:r>
            <w:r>
              <w:rPr>
                <w:rFonts w:hint="eastAsia" w:ascii="宋体" w:hAnsi="宋体" w:eastAsia="宋体" w:cs="宋体"/>
                <w:color w:val="auto"/>
              </w:rPr>
              <w:t>.显色灵敏度%: ≥85。</w:t>
            </w:r>
          </w:p>
        </w:tc>
        <w:tc>
          <w:tcPr>
            <w:tcW w:w="450" w:type="pct"/>
            <w:noWrap w:val="0"/>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件</w:t>
            </w:r>
          </w:p>
        </w:tc>
        <w:tc>
          <w:tcPr>
            <w:tcW w:w="452" w:type="pct"/>
            <w:noWrap w:val="0"/>
            <w:vAlign w:val="center"/>
          </w:tcPr>
          <w:p>
            <w:pPr>
              <w:widowControl/>
              <w:jc w:val="center"/>
              <w:rPr>
                <w:rFonts w:hint="default" w:ascii="宋体" w:hAnsi="宋体" w:cs="宋体" w:eastAsiaTheme="minorEastAsia"/>
                <w:color w:val="000000"/>
                <w:kern w:val="0"/>
                <w:sz w:val="24"/>
                <w:szCs w:val="22"/>
                <w:lang w:val="en-US" w:eastAsia="zh-CN" w:bidi="ar-SA"/>
              </w:rPr>
            </w:pPr>
            <w:r>
              <w:rPr>
                <w:rFonts w:hint="eastAsia" w:ascii="宋体" w:hAnsi="宋体" w:cs="宋体"/>
                <w:color w:val="000000"/>
                <w:kern w:val="0"/>
                <w:sz w:val="24"/>
              </w:rPr>
              <w:t>220</w:t>
            </w:r>
          </w:p>
        </w:tc>
        <w:tc>
          <w:tcPr>
            <w:tcW w:w="626" w:type="pct"/>
            <w:noWrap w:val="0"/>
            <w:vAlign w:val="center"/>
          </w:tcPr>
          <w:p>
            <w:pPr>
              <w:widowControl/>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kern w:val="0"/>
                <w:sz w:val="21"/>
                <w:szCs w:val="21"/>
              </w:rPr>
              <w:t>75</w:t>
            </w:r>
            <w:r>
              <w:rPr>
                <w:rFonts w:hint="eastAsia" w:ascii="宋体" w:hAnsi="宋体" w:eastAsia="宋体" w:cs="宋体"/>
                <w:kern w:val="0"/>
                <w:sz w:val="21"/>
                <w:szCs w:val="21"/>
                <w:lang w:val="en-US" w:eastAsia="zh-CN"/>
              </w:rPr>
              <w:t>.00</w:t>
            </w:r>
          </w:p>
        </w:tc>
        <w:tc>
          <w:tcPr>
            <w:tcW w:w="682" w:type="pct"/>
            <w:noWrap w:val="0"/>
            <w:vAlign w:val="center"/>
          </w:tcPr>
          <w:p>
            <w:pPr>
              <w:widowControl/>
              <w:jc w:val="center"/>
              <w:textAlignment w:val="center"/>
              <w:rPr>
                <w:rFonts w:hint="default" w:ascii="宋体" w:hAnsi="宋体" w:cs="宋体" w:eastAsiaTheme="minorEastAsia"/>
                <w:kern w:val="0"/>
                <w:sz w:val="24"/>
                <w:szCs w:val="22"/>
                <w:lang w:val="en-US" w:eastAsia="zh-CN" w:bidi="ar-SA"/>
              </w:rPr>
            </w:pPr>
            <w:r>
              <w:rPr>
                <w:rFonts w:hint="eastAsia" w:ascii="宋体" w:hAnsi="宋体" w:cs="宋体"/>
                <w:color w:val="000000"/>
                <w:kern w:val="0"/>
                <w:sz w:val="22"/>
                <w:szCs w:val="22"/>
                <w:lang w:bidi="ar"/>
              </w:rPr>
              <w:t>16500</w:t>
            </w:r>
            <w:r>
              <w:rPr>
                <w:rFonts w:hint="eastAsia" w:ascii="宋体" w:hAnsi="宋体" w:cs="宋体"/>
                <w:color w:val="000000"/>
                <w:kern w:val="0"/>
                <w:sz w:val="22"/>
                <w:szCs w:val="22"/>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8" w:hRule="atLeast"/>
          <w:jc w:val="center"/>
        </w:trPr>
        <w:tc>
          <w:tcPr>
            <w:tcW w:w="354" w:type="pct"/>
            <w:noWrap/>
            <w:vAlign w:val="center"/>
          </w:tcPr>
          <w:p>
            <w:pPr>
              <w:pStyle w:val="2"/>
              <w:tabs>
                <w:tab w:val="left" w:pos="1500"/>
              </w:tabs>
              <w:spacing w:line="300" w:lineRule="exact"/>
              <w:jc w:val="center"/>
              <w:rPr>
                <w:rFonts w:ascii="宋体" w:hAnsi="宋体" w:eastAsia="宋体" w:cs="宋体"/>
                <w:color w:val="auto"/>
              </w:rPr>
            </w:pPr>
            <w:r>
              <w:rPr>
                <w:rFonts w:hint="eastAsia" w:ascii="宋体" w:hAnsi="宋体" w:eastAsia="宋体" w:cs="宋体"/>
                <w:color w:val="auto"/>
              </w:rPr>
              <w:t>6</w:t>
            </w:r>
          </w:p>
        </w:tc>
        <w:tc>
          <w:tcPr>
            <w:tcW w:w="691" w:type="pct"/>
            <w:noWrap w:val="0"/>
            <w:vAlign w:val="center"/>
          </w:tcPr>
          <w:p>
            <w:pPr>
              <w:pStyle w:val="2"/>
              <w:tabs>
                <w:tab w:val="left" w:pos="1500"/>
              </w:tabs>
              <w:spacing w:line="300" w:lineRule="exact"/>
              <w:jc w:val="center"/>
              <w:rPr>
                <w:rFonts w:ascii="宋体" w:hAnsi="宋体" w:eastAsia="宋体" w:cs="宋体"/>
                <w:color w:val="auto"/>
              </w:rPr>
            </w:pPr>
            <w:r>
              <w:rPr>
                <w:rFonts w:hint="eastAsia" w:ascii="宋体" w:hAnsi="宋体" w:eastAsia="宋体" w:cs="宋体"/>
                <w:color w:val="auto"/>
              </w:rPr>
              <w:t>连续打印纸3</w:t>
            </w:r>
          </w:p>
        </w:tc>
        <w:tc>
          <w:tcPr>
            <w:tcW w:w="1742" w:type="pct"/>
            <w:noWrap w:val="0"/>
            <w:vAlign w:val="center"/>
          </w:tcPr>
          <w:p>
            <w:pPr>
              <w:pStyle w:val="2"/>
              <w:tabs>
                <w:tab w:val="left" w:pos="1500"/>
              </w:tabs>
              <w:snapToGrid/>
              <w:spacing w:after="0" w:line="240" w:lineRule="auto"/>
              <w:rPr>
                <w:rFonts w:ascii="宋体" w:hAnsi="宋体" w:eastAsia="宋体" w:cs="宋体"/>
                <w:color w:val="auto"/>
              </w:rPr>
            </w:pPr>
            <w:r>
              <w:rPr>
                <w:rFonts w:hint="eastAsia" w:ascii="宋体" w:hAnsi="宋体" w:eastAsia="宋体" w:cs="宋体"/>
                <w:color w:val="auto"/>
              </w:rPr>
              <w:t>1.规格：241-1两等分，≥1000张/件。</w:t>
            </w:r>
            <w:r>
              <w:rPr>
                <w:rFonts w:hint="eastAsia" w:ascii="宋体" w:hAnsi="宋体" w:eastAsia="宋体" w:cs="宋体"/>
                <w:color w:val="auto"/>
              </w:rPr>
              <w:br w:type="textWrapping"/>
            </w:r>
            <w:r>
              <w:rPr>
                <w:rFonts w:hint="eastAsia" w:ascii="宋体" w:hAnsi="宋体" w:eastAsia="宋体" w:cs="宋体"/>
                <w:color w:val="auto"/>
              </w:rPr>
              <w:t>2.定量:g/㎡≥70。</w:t>
            </w:r>
          </w:p>
          <w:p>
            <w:pPr>
              <w:pStyle w:val="2"/>
              <w:tabs>
                <w:tab w:val="left" w:pos="1500"/>
              </w:tabs>
              <w:snapToGrid/>
              <w:spacing w:after="0" w:line="240" w:lineRule="auto"/>
              <w:rPr>
                <w:rFonts w:hint="eastAsia" w:ascii="宋体" w:hAnsi="宋体" w:eastAsia="宋体" w:cs="宋体"/>
                <w:color w:val="auto"/>
              </w:rPr>
            </w:pPr>
            <w:r>
              <w:rPr>
                <w:rFonts w:hint="eastAsia" w:ascii="宋体" w:hAnsi="宋体" w:eastAsia="宋体" w:cs="宋体"/>
                <w:color w:val="auto"/>
              </w:rPr>
              <w:t>3.紧度: g/cm³ ≥0.70。</w:t>
            </w:r>
            <w:r>
              <w:rPr>
                <w:rFonts w:hint="eastAsia" w:ascii="宋体" w:hAnsi="宋体" w:eastAsia="宋体" w:cs="宋体"/>
                <w:color w:val="auto"/>
              </w:rPr>
              <w:br w:type="textWrapping"/>
            </w:r>
            <w:r>
              <w:rPr>
                <w:rFonts w:hint="eastAsia" w:ascii="宋体" w:hAnsi="宋体" w:eastAsia="宋体" w:cs="宋体"/>
                <w:color w:val="auto"/>
              </w:rPr>
              <w:t>4.厚度:μm≥105。</w:t>
            </w:r>
            <w:r>
              <w:rPr>
                <w:rFonts w:hint="eastAsia" w:ascii="宋体" w:hAnsi="宋体" w:eastAsia="宋体" w:cs="宋体"/>
                <w:color w:val="auto"/>
              </w:rPr>
              <w:br w:type="textWrapping"/>
            </w:r>
            <w:r>
              <w:rPr>
                <w:rFonts w:hint="eastAsia" w:ascii="宋体" w:hAnsi="宋体" w:eastAsia="宋体" w:cs="宋体"/>
                <w:color w:val="auto"/>
              </w:rPr>
              <w:t>5.亮度(白度)%:≥75   92≤。</w:t>
            </w:r>
            <w:r>
              <w:rPr>
                <w:rFonts w:hint="eastAsia" w:ascii="宋体" w:hAnsi="宋体" w:eastAsia="宋体" w:cs="宋体"/>
                <w:color w:val="auto"/>
              </w:rPr>
              <w:br w:type="textWrapping"/>
            </w:r>
            <w:r>
              <w:rPr>
                <w:rFonts w:hint="eastAsia" w:ascii="宋体" w:hAnsi="宋体" w:eastAsia="宋体" w:cs="宋体"/>
                <w:color w:val="auto"/>
              </w:rPr>
              <w:t>6.不透明度%: ≥ 70。</w:t>
            </w:r>
            <w:r>
              <w:rPr>
                <w:rFonts w:hint="eastAsia" w:ascii="宋体" w:hAnsi="宋体" w:eastAsia="宋体" w:cs="宋体"/>
                <w:color w:val="auto"/>
              </w:rPr>
              <w:br w:type="textWrapping"/>
            </w:r>
            <w:r>
              <w:rPr>
                <w:rFonts w:hint="eastAsia" w:ascii="宋体" w:hAnsi="宋体" w:eastAsia="宋体" w:cs="宋体"/>
                <w:color w:val="auto"/>
              </w:rPr>
              <w:t>7.平滑度  s: ≥50。</w:t>
            </w:r>
            <w:r>
              <w:rPr>
                <w:rFonts w:hint="eastAsia" w:ascii="宋体" w:hAnsi="宋体" w:eastAsia="宋体" w:cs="宋体"/>
                <w:color w:val="auto"/>
              </w:rPr>
              <w:br w:type="textWrapping"/>
            </w:r>
            <w:r>
              <w:rPr>
                <w:rFonts w:hint="eastAsia" w:ascii="宋体" w:hAnsi="宋体" w:eastAsia="宋体" w:cs="宋体"/>
                <w:color w:val="auto"/>
              </w:rPr>
              <w:t>8.交货水分：6.5%±2.0%。</w:t>
            </w:r>
          </w:p>
          <w:p>
            <w:pPr>
              <w:pStyle w:val="2"/>
              <w:tabs>
                <w:tab w:val="left" w:pos="1500"/>
              </w:tabs>
              <w:snapToGrid/>
              <w:spacing w:line="300" w:lineRule="exact"/>
              <w:rPr>
                <w:rFonts w:ascii="宋体" w:hAnsi="宋体" w:eastAsia="宋体" w:cs="宋体"/>
                <w:color w:val="auto"/>
              </w:rPr>
            </w:pPr>
            <w:r>
              <w:rPr>
                <w:rFonts w:ascii="宋体" w:hAnsi="宋体" w:eastAsia="宋体" w:cs="宋体"/>
                <w:color w:val="auto"/>
              </w:rPr>
              <w:t>9</w:t>
            </w:r>
            <w:r>
              <w:rPr>
                <w:rFonts w:hint="eastAsia" w:ascii="宋体" w:hAnsi="宋体" w:eastAsia="宋体" w:cs="宋体"/>
                <w:color w:val="auto"/>
              </w:rPr>
              <w:t>.横向伸缩率%: ≤3.0。</w:t>
            </w:r>
            <w:r>
              <w:rPr>
                <w:rFonts w:hint="eastAsia" w:ascii="宋体" w:hAnsi="宋体" w:eastAsia="宋体" w:cs="宋体"/>
                <w:color w:val="auto"/>
              </w:rPr>
              <w:br w:type="textWrapping"/>
            </w:r>
            <w:r>
              <w:rPr>
                <w:rFonts w:hint="eastAsia" w:ascii="宋体" w:hAnsi="宋体" w:eastAsia="宋体" w:cs="宋体"/>
                <w:color w:val="auto"/>
              </w:rPr>
              <w:t>1</w:t>
            </w:r>
            <w:r>
              <w:rPr>
                <w:rFonts w:ascii="宋体" w:hAnsi="宋体" w:eastAsia="宋体" w:cs="宋体"/>
                <w:color w:val="auto"/>
              </w:rPr>
              <w:t>0</w:t>
            </w:r>
            <w:r>
              <w:rPr>
                <w:rFonts w:hint="eastAsia" w:ascii="宋体" w:hAnsi="宋体" w:eastAsia="宋体" w:cs="宋体"/>
                <w:color w:val="auto"/>
              </w:rPr>
              <w:t>.显色灵敏度%: ≥85.0%。</w:t>
            </w:r>
          </w:p>
        </w:tc>
        <w:tc>
          <w:tcPr>
            <w:tcW w:w="450" w:type="pct"/>
            <w:noWrap w:val="0"/>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件</w:t>
            </w:r>
          </w:p>
        </w:tc>
        <w:tc>
          <w:tcPr>
            <w:tcW w:w="452" w:type="pct"/>
            <w:noWrap w:val="0"/>
            <w:vAlign w:val="center"/>
          </w:tcPr>
          <w:p>
            <w:pPr>
              <w:widowControl/>
              <w:jc w:val="center"/>
              <w:rPr>
                <w:rFonts w:hint="default" w:ascii="宋体" w:hAnsi="宋体" w:cs="宋体" w:eastAsiaTheme="minorEastAsia"/>
                <w:color w:val="000000"/>
                <w:kern w:val="0"/>
                <w:sz w:val="24"/>
                <w:szCs w:val="22"/>
                <w:lang w:val="en-US" w:eastAsia="zh-CN" w:bidi="ar-SA"/>
              </w:rPr>
            </w:pPr>
            <w:r>
              <w:rPr>
                <w:rFonts w:hint="eastAsia" w:ascii="宋体" w:hAnsi="宋体" w:cs="宋体"/>
                <w:color w:val="000000"/>
                <w:kern w:val="0"/>
                <w:sz w:val="24"/>
              </w:rPr>
              <w:t>15</w:t>
            </w:r>
          </w:p>
        </w:tc>
        <w:tc>
          <w:tcPr>
            <w:tcW w:w="626" w:type="pct"/>
            <w:noWrap w:val="0"/>
            <w:vAlign w:val="center"/>
          </w:tcPr>
          <w:p>
            <w:pPr>
              <w:widowControl/>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kern w:val="0"/>
                <w:sz w:val="21"/>
                <w:szCs w:val="21"/>
              </w:rPr>
              <w:t>70</w:t>
            </w:r>
            <w:r>
              <w:rPr>
                <w:rFonts w:hint="eastAsia" w:ascii="宋体" w:hAnsi="宋体" w:eastAsia="宋体" w:cs="宋体"/>
                <w:kern w:val="0"/>
                <w:sz w:val="21"/>
                <w:szCs w:val="21"/>
                <w:lang w:val="en-US" w:eastAsia="zh-CN"/>
              </w:rPr>
              <w:t>.00</w:t>
            </w:r>
          </w:p>
        </w:tc>
        <w:tc>
          <w:tcPr>
            <w:tcW w:w="682" w:type="pct"/>
            <w:noWrap w:val="0"/>
            <w:vAlign w:val="center"/>
          </w:tcPr>
          <w:p>
            <w:pPr>
              <w:widowControl/>
              <w:jc w:val="center"/>
              <w:textAlignment w:val="center"/>
              <w:rPr>
                <w:rFonts w:hint="default" w:ascii="宋体" w:hAnsi="宋体" w:cs="宋体" w:eastAsiaTheme="minorEastAsia"/>
                <w:kern w:val="0"/>
                <w:sz w:val="24"/>
                <w:szCs w:val="22"/>
                <w:lang w:val="en-US" w:eastAsia="zh-CN" w:bidi="ar-SA"/>
              </w:rPr>
            </w:pPr>
            <w:r>
              <w:rPr>
                <w:rFonts w:hint="eastAsia" w:ascii="宋体" w:hAnsi="宋体" w:cs="宋体"/>
                <w:color w:val="000000"/>
                <w:kern w:val="0"/>
                <w:sz w:val="22"/>
                <w:szCs w:val="22"/>
                <w:lang w:bidi="ar"/>
              </w:rPr>
              <w:t>1050</w:t>
            </w:r>
            <w:r>
              <w:rPr>
                <w:rFonts w:hint="eastAsia" w:ascii="宋体" w:hAnsi="宋体" w:cs="宋体"/>
                <w:color w:val="000000"/>
                <w:kern w:val="0"/>
                <w:sz w:val="22"/>
                <w:szCs w:val="22"/>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4" w:type="pct"/>
            <w:noWrap/>
            <w:vAlign w:val="center"/>
          </w:tcPr>
          <w:p>
            <w:pPr>
              <w:pStyle w:val="2"/>
              <w:tabs>
                <w:tab w:val="left" w:pos="1500"/>
              </w:tabs>
              <w:spacing w:line="300" w:lineRule="exact"/>
              <w:jc w:val="center"/>
              <w:rPr>
                <w:rFonts w:ascii="宋体" w:hAnsi="宋体" w:eastAsia="宋体" w:cs="宋体"/>
                <w:color w:val="auto"/>
              </w:rPr>
            </w:pPr>
            <w:r>
              <w:rPr>
                <w:rFonts w:hint="eastAsia" w:ascii="宋体" w:hAnsi="宋体" w:eastAsia="宋体" w:cs="宋体"/>
                <w:color w:val="auto"/>
              </w:rPr>
              <w:t>7</w:t>
            </w:r>
          </w:p>
        </w:tc>
        <w:tc>
          <w:tcPr>
            <w:tcW w:w="691" w:type="pct"/>
            <w:noWrap w:val="0"/>
            <w:vAlign w:val="center"/>
          </w:tcPr>
          <w:p>
            <w:pPr>
              <w:pStyle w:val="2"/>
              <w:tabs>
                <w:tab w:val="left" w:pos="1500"/>
              </w:tabs>
              <w:spacing w:line="300" w:lineRule="exact"/>
              <w:jc w:val="center"/>
              <w:rPr>
                <w:rFonts w:ascii="宋体" w:hAnsi="宋体" w:eastAsia="宋体" w:cs="宋体"/>
                <w:color w:val="auto"/>
              </w:rPr>
            </w:pPr>
            <w:r>
              <w:rPr>
                <w:rFonts w:hint="eastAsia" w:ascii="宋体" w:hAnsi="宋体" w:eastAsia="宋体" w:cs="宋体"/>
                <w:color w:val="auto"/>
              </w:rPr>
              <w:t>特规纸1</w:t>
            </w:r>
          </w:p>
        </w:tc>
        <w:tc>
          <w:tcPr>
            <w:tcW w:w="1742" w:type="pct"/>
            <w:noWrap w:val="0"/>
            <w:vAlign w:val="center"/>
          </w:tcPr>
          <w:p>
            <w:pPr>
              <w:pStyle w:val="2"/>
              <w:tabs>
                <w:tab w:val="left" w:pos="1500"/>
              </w:tabs>
              <w:spacing w:line="300" w:lineRule="exact"/>
              <w:rPr>
                <w:rFonts w:ascii="宋体" w:hAnsi="宋体" w:eastAsia="宋体" w:cs="宋体"/>
                <w:color w:val="auto"/>
              </w:rPr>
            </w:pPr>
            <w:r>
              <w:rPr>
                <w:rFonts w:hint="eastAsia" w:ascii="宋体" w:hAnsi="宋体" w:eastAsia="宋体" w:cs="宋体"/>
                <w:color w:val="auto"/>
              </w:rPr>
              <w:t>1.规格尺寸：241mm*297mm(撕边后210mm)，包装：≥1000张/件。</w:t>
            </w:r>
            <w:r>
              <w:rPr>
                <w:rFonts w:hint="eastAsia" w:ascii="宋体" w:hAnsi="宋体" w:eastAsia="宋体" w:cs="宋体"/>
                <w:color w:val="auto"/>
              </w:rPr>
              <w:br w:type="textWrapping"/>
            </w:r>
            <w:r>
              <w:rPr>
                <w:rFonts w:hint="eastAsia" w:ascii="宋体" w:hAnsi="宋体" w:eastAsia="宋体" w:cs="宋体"/>
                <w:color w:val="auto"/>
              </w:rPr>
              <w:t>2.单层：≥70g/㎡。</w:t>
            </w:r>
            <w:r>
              <w:rPr>
                <w:rFonts w:hint="eastAsia" w:ascii="宋体" w:hAnsi="宋体" w:eastAsia="宋体" w:cs="宋体"/>
                <w:color w:val="auto"/>
              </w:rPr>
              <w:br w:type="textWrapping"/>
            </w:r>
            <w:r>
              <w:rPr>
                <w:rFonts w:hint="eastAsia" w:ascii="宋体" w:hAnsi="宋体" w:eastAsia="宋体" w:cs="宋体"/>
                <w:color w:val="auto"/>
              </w:rPr>
              <w:t>3.紧度g/cm³ ：≥0.70。</w:t>
            </w:r>
            <w:r>
              <w:rPr>
                <w:rFonts w:hint="eastAsia" w:ascii="宋体" w:hAnsi="宋体" w:eastAsia="宋体" w:cs="宋体"/>
                <w:color w:val="auto"/>
              </w:rPr>
              <w:br w:type="textWrapping"/>
            </w:r>
            <w:r>
              <w:rPr>
                <w:rFonts w:hint="eastAsia" w:ascii="宋体" w:hAnsi="宋体" w:eastAsia="宋体" w:cs="宋体"/>
                <w:color w:val="auto"/>
              </w:rPr>
              <w:t xml:space="preserve">4.亮度（白纸）%：≥75   92≤。 </w:t>
            </w:r>
            <w:r>
              <w:rPr>
                <w:rFonts w:hint="eastAsia" w:ascii="宋体" w:hAnsi="宋体" w:eastAsia="宋体" w:cs="宋体"/>
                <w:color w:val="auto"/>
              </w:rPr>
              <w:br w:type="textWrapping"/>
            </w:r>
            <w:r>
              <w:rPr>
                <w:rFonts w:hint="eastAsia" w:ascii="宋体" w:hAnsi="宋体" w:eastAsia="宋体" w:cs="宋体"/>
                <w:color w:val="auto"/>
              </w:rPr>
              <w:t xml:space="preserve">5.不透明度：≥70.0% 。 </w:t>
            </w:r>
            <w:r>
              <w:rPr>
                <w:rFonts w:hint="eastAsia" w:ascii="宋体" w:hAnsi="宋体" w:eastAsia="宋体" w:cs="宋体"/>
                <w:color w:val="auto"/>
              </w:rPr>
              <w:br w:type="textWrapping"/>
            </w:r>
            <w:r>
              <w:rPr>
                <w:rFonts w:hint="eastAsia" w:ascii="宋体" w:hAnsi="宋体" w:eastAsia="宋体" w:cs="宋体"/>
                <w:color w:val="auto"/>
              </w:rPr>
              <w:t>6.横向伸缩率：≤ 3.0%。</w:t>
            </w:r>
            <w:r>
              <w:rPr>
                <w:rFonts w:hint="eastAsia" w:ascii="宋体" w:hAnsi="宋体" w:eastAsia="宋体" w:cs="宋体"/>
                <w:color w:val="auto"/>
              </w:rPr>
              <w:br w:type="textWrapping"/>
            </w:r>
            <w:r>
              <w:rPr>
                <w:rFonts w:hint="eastAsia" w:ascii="宋体" w:hAnsi="宋体" w:eastAsia="宋体" w:cs="宋体"/>
                <w:color w:val="auto"/>
              </w:rPr>
              <w:t>7.翘曲最大值（mm）：≤5。</w:t>
            </w:r>
            <w:r>
              <w:rPr>
                <w:rFonts w:hint="eastAsia" w:ascii="宋体" w:hAnsi="宋体" w:eastAsia="宋体" w:cs="宋体"/>
                <w:color w:val="auto"/>
              </w:rPr>
              <w:br w:type="textWrapping"/>
            </w:r>
            <w:r>
              <w:rPr>
                <w:rFonts w:hint="eastAsia" w:ascii="宋体" w:hAnsi="宋体" w:eastAsia="宋体" w:cs="宋体"/>
                <w:color w:val="auto"/>
              </w:rPr>
              <w:t>8.交货水分：6.5%±2.0%。</w:t>
            </w:r>
            <w:r>
              <w:rPr>
                <w:rFonts w:hint="eastAsia" w:ascii="宋体" w:hAnsi="宋体" w:eastAsia="宋体" w:cs="宋体"/>
                <w:color w:val="auto"/>
              </w:rPr>
              <w:br w:type="textWrapping"/>
            </w:r>
            <w:r>
              <w:rPr>
                <w:rFonts w:hint="eastAsia" w:ascii="宋体" w:hAnsi="宋体" w:eastAsia="宋体" w:cs="宋体"/>
                <w:color w:val="auto"/>
              </w:rPr>
              <w:t>9.外观：纸面应平整光滑，清洁，涂布应均匀，不许有折子，皱纹，孔洞，明显裂痕裂口，斑点，着色等外观纸病。每批纸的色调不得有明显差别。纸张的切边应整齐。</w:t>
            </w:r>
            <w:r>
              <w:rPr>
                <w:rFonts w:hint="eastAsia" w:ascii="宋体" w:hAnsi="宋体" w:eastAsia="宋体" w:cs="宋体"/>
                <w:color w:val="auto"/>
              </w:rPr>
              <w:br w:type="textWrapping"/>
            </w:r>
            <w:r>
              <w:rPr>
                <w:rFonts w:hint="eastAsia" w:ascii="宋体" w:hAnsi="宋体" w:eastAsia="宋体" w:cs="宋体"/>
                <w:color w:val="auto"/>
              </w:rPr>
              <w:t>10.显色灵敏度：≥85.0%。</w:t>
            </w:r>
            <w:r>
              <w:rPr>
                <w:rFonts w:hint="eastAsia" w:ascii="宋体" w:hAnsi="宋体" w:eastAsia="宋体" w:cs="宋体"/>
                <w:color w:val="auto"/>
              </w:rPr>
              <w:br w:type="textWrapping"/>
            </w:r>
            <w:r>
              <w:rPr>
                <w:rFonts w:hint="eastAsia" w:ascii="宋体" w:hAnsi="宋体" w:eastAsia="宋体" w:cs="宋体"/>
                <w:color w:val="auto"/>
              </w:rPr>
              <w:t>11.显色密度24h：≥85.0%。</w:t>
            </w:r>
            <w:r>
              <w:rPr>
                <w:rFonts w:hint="eastAsia" w:ascii="宋体" w:hAnsi="宋体" w:eastAsia="宋体" w:cs="宋体"/>
                <w:color w:val="auto"/>
              </w:rPr>
              <w:br w:type="textWrapping"/>
            </w:r>
            <w:r>
              <w:rPr>
                <w:rFonts w:hint="eastAsia" w:ascii="宋体" w:hAnsi="宋体" w:eastAsia="宋体" w:cs="宋体"/>
                <w:color w:val="auto"/>
              </w:rPr>
              <w:t>12.耐光性：≥60.0%。</w:t>
            </w:r>
          </w:p>
        </w:tc>
        <w:tc>
          <w:tcPr>
            <w:tcW w:w="450" w:type="pct"/>
            <w:noWrap w:val="0"/>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件</w:t>
            </w:r>
          </w:p>
        </w:tc>
        <w:tc>
          <w:tcPr>
            <w:tcW w:w="452" w:type="pct"/>
            <w:noWrap w:val="0"/>
            <w:vAlign w:val="center"/>
          </w:tcPr>
          <w:p>
            <w:pPr>
              <w:widowControl/>
              <w:jc w:val="center"/>
              <w:rPr>
                <w:rFonts w:hint="eastAsia" w:ascii="宋体" w:hAnsi="宋体" w:cs="宋体" w:eastAsiaTheme="minorEastAsia"/>
                <w:color w:val="000000"/>
                <w:kern w:val="0"/>
                <w:sz w:val="24"/>
                <w:szCs w:val="22"/>
                <w:lang w:val="en-US" w:eastAsia="zh-CN" w:bidi="ar-SA"/>
              </w:rPr>
            </w:pPr>
            <w:r>
              <w:rPr>
                <w:rFonts w:hint="eastAsia" w:ascii="宋体" w:hAnsi="宋体" w:cs="宋体"/>
                <w:color w:val="000000"/>
                <w:kern w:val="0"/>
                <w:sz w:val="24"/>
              </w:rPr>
              <w:t>100</w:t>
            </w:r>
          </w:p>
        </w:tc>
        <w:tc>
          <w:tcPr>
            <w:tcW w:w="626" w:type="pct"/>
            <w:noWrap w:val="0"/>
            <w:vAlign w:val="center"/>
          </w:tcPr>
          <w:p>
            <w:pPr>
              <w:widowControl/>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kern w:val="0"/>
                <w:sz w:val="21"/>
                <w:szCs w:val="21"/>
              </w:rPr>
              <w:t>85</w:t>
            </w:r>
            <w:r>
              <w:rPr>
                <w:rFonts w:hint="eastAsia" w:ascii="宋体" w:hAnsi="宋体" w:eastAsia="宋体" w:cs="宋体"/>
                <w:kern w:val="0"/>
                <w:sz w:val="21"/>
                <w:szCs w:val="21"/>
                <w:lang w:val="en-US" w:eastAsia="zh-CN"/>
              </w:rPr>
              <w:t>.00</w:t>
            </w:r>
          </w:p>
        </w:tc>
        <w:tc>
          <w:tcPr>
            <w:tcW w:w="682" w:type="pct"/>
            <w:noWrap w:val="0"/>
            <w:vAlign w:val="center"/>
          </w:tcPr>
          <w:p>
            <w:pPr>
              <w:widowControl/>
              <w:jc w:val="center"/>
              <w:textAlignment w:val="center"/>
              <w:rPr>
                <w:rFonts w:hint="default" w:ascii="宋体" w:hAnsi="宋体" w:cs="宋体" w:eastAsiaTheme="minorEastAsia"/>
                <w:kern w:val="0"/>
                <w:sz w:val="24"/>
                <w:szCs w:val="22"/>
                <w:lang w:val="en-US" w:eastAsia="zh-CN" w:bidi="ar-SA"/>
              </w:rPr>
            </w:pPr>
            <w:r>
              <w:rPr>
                <w:rFonts w:hint="eastAsia" w:ascii="宋体" w:hAnsi="宋体" w:cs="宋体"/>
                <w:color w:val="000000"/>
                <w:kern w:val="0"/>
                <w:sz w:val="22"/>
                <w:szCs w:val="22"/>
                <w:lang w:bidi="ar"/>
              </w:rPr>
              <w:t>8500</w:t>
            </w:r>
            <w:r>
              <w:rPr>
                <w:rFonts w:hint="eastAsia" w:ascii="宋体" w:hAnsi="宋体" w:cs="宋体"/>
                <w:color w:val="000000"/>
                <w:kern w:val="0"/>
                <w:sz w:val="22"/>
                <w:szCs w:val="22"/>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4" w:type="pct"/>
            <w:noWrap/>
            <w:vAlign w:val="center"/>
          </w:tcPr>
          <w:p>
            <w:pPr>
              <w:pStyle w:val="2"/>
              <w:tabs>
                <w:tab w:val="left" w:pos="1500"/>
              </w:tabs>
              <w:spacing w:line="300" w:lineRule="exact"/>
              <w:jc w:val="center"/>
              <w:rPr>
                <w:rFonts w:ascii="宋体" w:hAnsi="宋体" w:eastAsia="宋体" w:cs="宋体"/>
                <w:color w:val="auto"/>
              </w:rPr>
            </w:pPr>
            <w:r>
              <w:rPr>
                <w:rFonts w:hint="eastAsia" w:ascii="宋体" w:hAnsi="宋体" w:eastAsia="宋体" w:cs="宋体"/>
                <w:color w:val="auto"/>
              </w:rPr>
              <w:t>8</w:t>
            </w:r>
          </w:p>
        </w:tc>
        <w:tc>
          <w:tcPr>
            <w:tcW w:w="691" w:type="pct"/>
            <w:noWrap w:val="0"/>
            <w:vAlign w:val="center"/>
          </w:tcPr>
          <w:p>
            <w:pPr>
              <w:pStyle w:val="2"/>
              <w:tabs>
                <w:tab w:val="left" w:pos="1500"/>
              </w:tabs>
              <w:spacing w:line="300" w:lineRule="exact"/>
              <w:jc w:val="center"/>
              <w:rPr>
                <w:rFonts w:ascii="宋体" w:hAnsi="宋体" w:eastAsia="宋体" w:cs="宋体"/>
                <w:color w:val="auto"/>
              </w:rPr>
            </w:pPr>
            <w:r>
              <w:rPr>
                <w:rFonts w:hint="eastAsia" w:ascii="宋体" w:hAnsi="宋体" w:eastAsia="宋体" w:cs="宋体"/>
                <w:color w:val="auto"/>
              </w:rPr>
              <w:t>特规纸2</w:t>
            </w:r>
          </w:p>
        </w:tc>
        <w:tc>
          <w:tcPr>
            <w:tcW w:w="1742" w:type="pct"/>
            <w:noWrap w:val="0"/>
            <w:vAlign w:val="center"/>
          </w:tcPr>
          <w:p>
            <w:pPr>
              <w:pStyle w:val="2"/>
              <w:tabs>
                <w:tab w:val="left" w:pos="1500"/>
              </w:tabs>
              <w:spacing w:line="300" w:lineRule="exact"/>
              <w:rPr>
                <w:rFonts w:ascii="宋体" w:hAnsi="宋体" w:eastAsia="宋体" w:cs="宋体"/>
                <w:color w:val="auto"/>
              </w:rPr>
            </w:pPr>
            <w:r>
              <w:rPr>
                <w:rFonts w:hint="eastAsia" w:ascii="宋体" w:hAnsi="宋体" w:eastAsia="宋体" w:cs="宋体"/>
                <w:color w:val="auto"/>
              </w:rPr>
              <w:t>1.规格尺寸：241mm*297mm(撕边后210mm)，包装：≥1000张/件。</w:t>
            </w:r>
            <w:r>
              <w:rPr>
                <w:rFonts w:hint="eastAsia" w:ascii="宋体" w:hAnsi="宋体" w:eastAsia="宋体" w:cs="宋体"/>
                <w:color w:val="auto"/>
              </w:rPr>
              <w:br w:type="textWrapping"/>
            </w:r>
            <w:r>
              <w:rPr>
                <w:rFonts w:hint="eastAsia" w:ascii="宋体" w:hAnsi="宋体" w:eastAsia="宋体" w:cs="宋体"/>
                <w:color w:val="auto"/>
              </w:rPr>
              <w:t>2.多层：上纸≥52g/㎡ ,下纸≥45g/㎡</w:t>
            </w:r>
            <w:r>
              <w:rPr>
                <w:rFonts w:hint="eastAsia" w:ascii="宋体" w:hAnsi="宋体" w:eastAsia="宋体" w:cs="宋体"/>
                <w:color w:val="auto"/>
              </w:rPr>
              <w:br w:type="textWrapping"/>
            </w:r>
            <w:r>
              <w:rPr>
                <w:rFonts w:hint="eastAsia" w:ascii="宋体" w:hAnsi="宋体" w:eastAsia="宋体" w:cs="宋体"/>
                <w:color w:val="auto"/>
              </w:rPr>
              <w:t>3.紧度g/cm³：≥0.70。</w:t>
            </w:r>
            <w:r>
              <w:rPr>
                <w:rFonts w:hint="eastAsia" w:ascii="宋体" w:hAnsi="宋体" w:eastAsia="宋体" w:cs="宋体"/>
                <w:color w:val="auto"/>
              </w:rPr>
              <w:br w:type="textWrapping"/>
            </w:r>
            <w:r>
              <w:rPr>
                <w:rFonts w:hint="eastAsia" w:ascii="宋体" w:hAnsi="宋体" w:eastAsia="宋体" w:cs="宋体"/>
                <w:color w:val="auto"/>
              </w:rPr>
              <w:t xml:space="preserve">4.亮度（白纸）%：≥75   92≤。 </w:t>
            </w:r>
            <w:r>
              <w:rPr>
                <w:rFonts w:hint="eastAsia" w:ascii="宋体" w:hAnsi="宋体" w:eastAsia="宋体" w:cs="宋体"/>
                <w:color w:val="auto"/>
              </w:rPr>
              <w:br w:type="textWrapping"/>
            </w:r>
            <w:r>
              <w:rPr>
                <w:rFonts w:hint="eastAsia" w:ascii="宋体" w:hAnsi="宋体" w:eastAsia="宋体" w:cs="宋体"/>
                <w:color w:val="auto"/>
              </w:rPr>
              <w:t xml:space="preserve">5.不透明度：上纸≥60.0%，下纸≥70.0% 。 </w:t>
            </w:r>
            <w:r>
              <w:rPr>
                <w:rFonts w:hint="eastAsia" w:ascii="宋体" w:hAnsi="宋体" w:eastAsia="宋体" w:cs="宋体"/>
                <w:color w:val="auto"/>
              </w:rPr>
              <w:br w:type="textWrapping"/>
            </w:r>
            <w:r>
              <w:rPr>
                <w:rFonts w:hint="eastAsia" w:ascii="宋体" w:hAnsi="宋体" w:eastAsia="宋体" w:cs="宋体"/>
                <w:color w:val="auto"/>
              </w:rPr>
              <w:t>6.横向伸缩率：≤ 3.0%。</w:t>
            </w:r>
            <w:r>
              <w:rPr>
                <w:rFonts w:hint="eastAsia" w:ascii="宋体" w:hAnsi="宋体" w:eastAsia="宋体" w:cs="宋体"/>
                <w:color w:val="auto"/>
              </w:rPr>
              <w:br w:type="textWrapping"/>
            </w:r>
            <w:r>
              <w:rPr>
                <w:rFonts w:hint="eastAsia" w:ascii="宋体" w:hAnsi="宋体" w:eastAsia="宋体" w:cs="宋体"/>
                <w:color w:val="auto"/>
              </w:rPr>
              <w:t>7.翘曲最大值（mm）：≤5。</w:t>
            </w:r>
            <w:r>
              <w:rPr>
                <w:rFonts w:hint="eastAsia" w:ascii="宋体" w:hAnsi="宋体" w:eastAsia="宋体" w:cs="宋体"/>
                <w:color w:val="auto"/>
              </w:rPr>
              <w:br w:type="textWrapping"/>
            </w:r>
            <w:r>
              <w:rPr>
                <w:rFonts w:hint="eastAsia" w:ascii="宋体" w:hAnsi="宋体" w:eastAsia="宋体" w:cs="宋体"/>
                <w:color w:val="auto"/>
              </w:rPr>
              <w:t>8.交货水分：6.5%±2.0%</w:t>
            </w:r>
            <w:r>
              <w:rPr>
                <w:rFonts w:hint="eastAsia" w:ascii="宋体" w:hAnsi="宋体" w:eastAsia="宋体" w:cs="宋体"/>
                <w:color w:val="auto"/>
              </w:rPr>
              <w:br w:type="textWrapping"/>
            </w:r>
            <w:r>
              <w:rPr>
                <w:rFonts w:hint="eastAsia" w:ascii="宋体" w:hAnsi="宋体" w:eastAsia="宋体" w:cs="宋体"/>
                <w:color w:val="auto"/>
              </w:rPr>
              <w:t>9.外观：纸面应平整光滑，清洁，涂布应均匀，不许有折子，皱纹，孔洞，明显裂痕裂口，斑点，着色等外观纸病。每批纸的色调不得有明显差别。纸张的切边应整齐。</w:t>
            </w:r>
            <w:r>
              <w:rPr>
                <w:rFonts w:hint="eastAsia" w:ascii="宋体" w:hAnsi="宋体" w:eastAsia="宋体" w:cs="宋体"/>
                <w:color w:val="auto"/>
              </w:rPr>
              <w:br w:type="textWrapping"/>
            </w:r>
            <w:r>
              <w:rPr>
                <w:rFonts w:hint="eastAsia" w:ascii="宋体" w:hAnsi="宋体" w:eastAsia="宋体" w:cs="宋体"/>
                <w:color w:val="auto"/>
              </w:rPr>
              <w:t>10.显色灵敏度：≥85.0%。</w:t>
            </w:r>
            <w:r>
              <w:rPr>
                <w:rFonts w:hint="eastAsia" w:ascii="宋体" w:hAnsi="宋体" w:eastAsia="宋体" w:cs="宋体"/>
                <w:color w:val="auto"/>
              </w:rPr>
              <w:br w:type="textWrapping"/>
            </w:r>
            <w:r>
              <w:rPr>
                <w:rFonts w:hint="eastAsia" w:ascii="宋体" w:hAnsi="宋体" w:eastAsia="宋体" w:cs="宋体"/>
                <w:color w:val="auto"/>
              </w:rPr>
              <w:t>11.显色密度24h：≥85%。</w:t>
            </w:r>
            <w:r>
              <w:rPr>
                <w:rFonts w:hint="eastAsia" w:ascii="宋体" w:hAnsi="宋体" w:eastAsia="宋体" w:cs="宋体"/>
                <w:color w:val="auto"/>
              </w:rPr>
              <w:br w:type="textWrapping"/>
            </w:r>
            <w:r>
              <w:rPr>
                <w:rFonts w:hint="eastAsia" w:ascii="宋体" w:hAnsi="宋体" w:eastAsia="宋体" w:cs="宋体"/>
                <w:color w:val="auto"/>
              </w:rPr>
              <w:t>12.耐光性：≥60.0%。</w:t>
            </w:r>
          </w:p>
        </w:tc>
        <w:tc>
          <w:tcPr>
            <w:tcW w:w="450" w:type="pct"/>
            <w:noWrap w:val="0"/>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件</w:t>
            </w:r>
          </w:p>
        </w:tc>
        <w:tc>
          <w:tcPr>
            <w:tcW w:w="452" w:type="pct"/>
            <w:noWrap w:val="0"/>
            <w:vAlign w:val="center"/>
          </w:tcPr>
          <w:p>
            <w:pPr>
              <w:widowControl/>
              <w:jc w:val="center"/>
              <w:rPr>
                <w:rFonts w:hint="eastAsia" w:ascii="宋体" w:hAnsi="宋体" w:cs="宋体" w:eastAsiaTheme="minorEastAsia"/>
                <w:color w:val="000000"/>
                <w:kern w:val="0"/>
                <w:sz w:val="24"/>
                <w:szCs w:val="22"/>
                <w:lang w:val="en-US" w:eastAsia="zh-CN" w:bidi="ar-SA"/>
              </w:rPr>
            </w:pPr>
            <w:r>
              <w:rPr>
                <w:rFonts w:hint="eastAsia" w:ascii="宋体" w:hAnsi="宋体" w:cs="宋体"/>
                <w:color w:val="000000"/>
                <w:kern w:val="0"/>
                <w:sz w:val="24"/>
              </w:rPr>
              <w:t>10</w:t>
            </w:r>
          </w:p>
        </w:tc>
        <w:tc>
          <w:tcPr>
            <w:tcW w:w="626" w:type="pct"/>
            <w:noWrap w:val="0"/>
            <w:vAlign w:val="center"/>
          </w:tcPr>
          <w:p>
            <w:pPr>
              <w:widowControl/>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kern w:val="0"/>
                <w:sz w:val="21"/>
                <w:szCs w:val="21"/>
              </w:rPr>
              <w:t>85</w:t>
            </w:r>
            <w:r>
              <w:rPr>
                <w:rFonts w:hint="eastAsia" w:ascii="宋体" w:hAnsi="宋体" w:eastAsia="宋体" w:cs="宋体"/>
                <w:kern w:val="0"/>
                <w:sz w:val="21"/>
                <w:szCs w:val="21"/>
                <w:lang w:val="en-US" w:eastAsia="zh-CN"/>
              </w:rPr>
              <w:t>.00</w:t>
            </w:r>
          </w:p>
        </w:tc>
        <w:tc>
          <w:tcPr>
            <w:tcW w:w="682" w:type="pct"/>
            <w:noWrap w:val="0"/>
            <w:vAlign w:val="center"/>
          </w:tcPr>
          <w:p>
            <w:pPr>
              <w:widowControl/>
              <w:jc w:val="center"/>
              <w:textAlignment w:val="center"/>
              <w:rPr>
                <w:rFonts w:hint="default" w:ascii="宋体" w:hAnsi="宋体" w:cs="宋体" w:eastAsiaTheme="minorEastAsia"/>
                <w:kern w:val="0"/>
                <w:sz w:val="24"/>
                <w:szCs w:val="22"/>
                <w:lang w:val="en-US" w:eastAsia="zh-CN" w:bidi="ar-SA"/>
              </w:rPr>
            </w:pPr>
            <w:r>
              <w:rPr>
                <w:rFonts w:hint="eastAsia" w:ascii="宋体" w:hAnsi="宋体" w:cs="宋体"/>
                <w:color w:val="000000"/>
                <w:kern w:val="0"/>
                <w:sz w:val="22"/>
                <w:szCs w:val="22"/>
                <w:lang w:bidi="ar"/>
              </w:rPr>
              <w:t>850</w:t>
            </w:r>
            <w:r>
              <w:rPr>
                <w:rFonts w:hint="eastAsia" w:ascii="宋体" w:hAnsi="宋体" w:cs="宋体"/>
                <w:color w:val="000000"/>
                <w:kern w:val="0"/>
                <w:sz w:val="22"/>
                <w:szCs w:val="22"/>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4" w:type="pct"/>
            <w:noWrap/>
            <w:vAlign w:val="center"/>
          </w:tcPr>
          <w:p>
            <w:pPr>
              <w:pStyle w:val="2"/>
              <w:tabs>
                <w:tab w:val="left" w:pos="1500"/>
              </w:tabs>
              <w:spacing w:line="300" w:lineRule="exact"/>
              <w:jc w:val="center"/>
              <w:rPr>
                <w:rFonts w:hint="eastAsia" w:ascii="宋体" w:hAnsi="宋体" w:eastAsia="宋体" w:cs="宋体"/>
                <w:color w:val="auto"/>
              </w:rPr>
            </w:pPr>
          </w:p>
        </w:tc>
        <w:tc>
          <w:tcPr>
            <w:tcW w:w="691" w:type="pct"/>
            <w:noWrap w:val="0"/>
            <w:vAlign w:val="center"/>
          </w:tcPr>
          <w:p>
            <w:pPr>
              <w:pStyle w:val="2"/>
              <w:tabs>
                <w:tab w:val="left" w:pos="1500"/>
              </w:tabs>
              <w:spacing w:line="300" w:lineRule="exact"/>
              <w:jc w:val="center"/>
              <w:rPr>
                <w:rFonts w:hint="eastAsia" w:ascii="宋体" w:hAnsi="宋体" w:eastAsia="宋体" w:cs="宋体"/>
                <w:color w:val="auto"/>
                <w:lang w:eastAsia="zh-CN"/>
              </w:rPr>
            </w:pPr>
            <w:r>
              <w:rPr>
                <w:rFonts w:hint="eastAsia" w:ascii="宋体" w:hAnsi="宋体" w:eastAsia="宋体" w:cs="宋体"/>
                <w:color w:val="auto"/>
                <w:lang w:eastAsia="zh-CN"/>
              </w:rPr>
              <w:t>合计</w:t>
            </w:r>
          </w:p>
        </w:tc>
        <w:tc>
          <w:tcPr>
            <w:tcW w:w="1742" w:type="pct"/>
            <w:noWrap w:val="0"/>
            <w:vAlign w:val="center"/>
          </w:tcPr>
          <w:p>
            <w:pPr>
              <w:pStyle w:val="2"/>
              <w:tabs>
                <w:tab w:val="left" w:pos="1500"/>
              </w:tabs>
              <w:spacing w:line="300" w:lineRule="exact"/>
              <w:rPr>
                <w:rFonts w:hint="eastAsia" w:ascii="宋体" w:hAnsi="宋体" w:eastAsia="宋体" w:cs="宋体"/>
                <w:color w:val="auto"/>
              </w:rPr>
            </w:pPr>
          </w:p>
        </w:tc>
        <w:tc>
          <w:tcPr>
            <w:tcW w:w="450" w:type="pct"/>
            <w:noWrap w:val="0"/>
            <w:vAlign w:val="center"/>
          </w:tcPr>
          <w:p>
            <w:pPr>
              <w:widowControl/>
              <w:jc w:val="center"/>
              <w:rPr>
                <w:rFonts w:hint="eastAsia" w:ascii="宋体" w:hAnsi="宋体" w:eastAsia="宋体" w:cs="宋体"/>
                <w:color w:val="000000"/>
                <w:kern w:val="0"/>
                <w:sz w:val="21"/>
                <w:szCs w:val="21"/>
              </w:rPr>
            </w:pPr>
          </w:p>
        </w:tc>
        <w:tc>
          <w:tcPr>
            <w:tcW w:w="452" w:type="pct"/>
            <w:noWrap w:val="0"/>
            <w:vAlign w:val="center"/>
          </w:tcPr>
          <w:p>
            <w:pPr>
              <w:widowControl/>
              <w:jc w:val="center"/>
              <w:rPr>
                <w:rFonts w:hint="eastAsia" w:ascii="宋体" w:hAnsi="宋体" w:cs="宋体"/>
                <w:color w:val="000000"/>
                <w:kern w:val="0"/>
                <w:sz w:val="24"/>
              </w:rPr>
            </w:pPr>
          </w:p>
        </w:tc>
        <w:tc>
          <w:tcPr>
            <w:tcW w:w="626" w:type="pct"/>
            <w:noWrap w:val="0"/>
            <w:vAlign w:val="center"/>
          </w:tcPr>
          <w:p>
            <w:pPr>
              <w:widowControl/>
              <w:jc w:val="center"/>
              <w:rPr>
                <w:rFonts w:hint="eastAsia" w:ascii="宋体" w:hAnsi="宋体" w:eastAsia="宋体" w:cs="宋体"/>
                <w:kern w:val="0"/>
                <w:sz w:val="21"/>
                <w:szCs w:val="21"/>
              </w:rPr>
            </w:pPr>
          </w:p>
        </w:tc>
        <w:tc>
          <w:tcPr>
            <w:tcW w:w="682" w:type="pct"/>
            <w:noWrap w:val="0"/>
            <w:vAlign w:val="center"/>
          </w:tcPr>
          <w:p>
            <w:pPr>
              <w:widowControl/>
              <w:jc w:val="center"/>
              <w:textAlignment w:val="center"/>
              <w:rPr>
                <w:rFonts w:hint="default" w:ascii="宋体" w:hAnsi="宋体" w:cs="宋体" w:eastAsiaTheme="minorEastAsia"/>
                <w:color w:val="000000"/>
                <w:kern w:val="0"/>
                <w:sz w:val="22"/>
                <w:szCs w:val="22"/>
                <w:lang w:val="en-US" w:eastAsia="zh-CN" w:bidi="ar"/>
              </w:rPr>
            </w:pPr>
            <w:r>
              <w:rPr>
                <w:rFonts w:hint="eastAsia" w:ascii="宋体" w:hAnsi="宋体" w:cs="宋体"/>
                <w:color w:val="000000"/>
                <w:kern w:val="0"/>
                <w:sz w:val="22"/>
                <w:szCs w:val="22"/>
                <w:lang w:val="en-US" w:eastAsia="zh-CN" w:bidi="ar"/>
              </w:rPr>
              <w:t>258900.00</w:t>
            </w:r>
          </w:p>
        </w:tc>
      </w:tr>
    </w:tbl>
    <w:p>
      <w:pPr>
        <w:spacing w:line="360" w:lineRule="auto"/>
        <w:rPr>
          <w:rFonts w:hint="eastAsia" w:asciiTheme="minorEastAsia" w:hAnsiTheme="minorEastAsia" w:eastAsiaTheme="minorEastAsia"/>
          <w:b/>
          <w:sz w:val="24"/>
          <w:szCs w:val="24"/>
          <w:lang w:eastAsia="zh-CN"/>
        </w:rPr>
      </w:pPr>
      <w:r>
        <w:rPr>
          <w:rFonts w:hint="eastAsia" w:asciiTheme="minorEastAsia" w:hAnsiTheme="minorEastAsia"/>
          <w:b/>
          <w:sz w:val="24"/>
          <w:szCs w:val="24"/>
          <w:lang w:eastAsia="zh-CN"/>
        </w:rPr>
        <w:t>二、</w:t>
      </w:r>
      <w:r>
        <w:rPr>
          <w:rFonts w:hint="eastAsia" w:asciiTheme="minorEastAsia" w:hAnsiTheme="minorEastAsia"/>
          <w:b/>
          <w:sz w:val="24"/>
          <w:szCs w:val="24"/>
        </w:rPr>
        <w:t>服务及</w:t>
      </w:r>
      <w:r>
        <w:rPr>
          <w:rFonts w:asciiTheme="minorEastAsia" w:hAnsiTheme="minorEastAsia"/>
          <w:b/>
          <w:sz w:val="24"/>
          <w:szCs w:val="24"/>
        </w:rPr>
        <w:t>商务要求</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sz w:val="24"/>
          <w:szCs w:val="24"/>
        </w:rPr>
        <w:t>1</w:t>
      </w:r>
      <w:r>
        <w:rPr>
          <w:rFonts w:hint="eastAsia" w:asciiTheme="minorEastAsia" w:hAnsiTheme="minorEastAsia"/>
          <w:sz w:val="24"/>
          <w:szCs w:val="24"/>
          <w:lang w:val="en-US" w:eastAsia="zh-CN"/>
        </w:rPr>
        <w:t>.</w:t>
      </w:r>
      <w:r>
        <w:rPr>
          <w:rFonts w:hint="eastAsia" w:asciiTheme="minorEastAsia" w:hAnsiTheme="minorEastAsia"/>
          <w:sz w:val="24"/>
          <w:szCs w:val="24"/>
        </w:rPr>
        <w:t>合同签订时间：成交公告公示结束后30日内</w:t>
      </w:r>
      <w:r>
        <w:rPr>
          <w:rFonts w:hint="eastAsia" w:asciiTheme="minorEastAsia" w:hAnsiTheme="minorEastAsia"/>
          <w:sz w:val="24"/>
          <w:szCs w:val="24"/>
          <w:lang w:eastAsia="zh-CN"/>
        </w:rPr>
        <w:t>。</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sz w:val="24"/>
          <w:szCs w:val="24"/>
        </w:rPr>
        <w:t>2</w:t>
      </w:r>
      <w:r>
        <w:rPr>
          <w:rFonts w:hint="eastAsia" w:asciiTheme="minorEastAsia" w:hAnsiTheme="minorEastAsia"/>
          <w:sz w:val="24"/>
          <w:szCs w:val="24"/>
          <w:lang w:val="en-US" w:eastAsia="zh-CN"/>
        </w:rPr>
        <w:t>.</w:t>
      </w:r>
      <w:r>
        <w:rPr>
          <w:rFonts w:hint="eastAsia" w:asciiTheme="minorEastAsia" w:hAnsiTheme="minorEastAsia"/>
          <w:sz w:val="24"/>
          <w:szCs w:val="24"/>
        </w:rPr>
        <w:t>合同履行时间：合同签订后一年内，按采购人供货计划分批次完成</w:t>
      </w:r>
      <w:r>
        <w:rPr>
          <w:rFonts w:hint="eastAsia" w:asciiTheme="minorEastAsia" w:hAnsiTheme="minorEastAsia"/>
          <w:sz w:val="24"/>
          <w:szCs w:val="24"/>
          <w:lang w:eastAsia="zh-CN"/>
        </w:rPr>
        <w:t>。</w:t>
      </w:r>
    </w:p>
    <w:p>
      <w:pPr>
        <w:spacing w:line="360" w:lineRule="auto"/>
        <w:rPr>
          <w:rFonts w:asciiTheme="minorEastAsia" w:hAnsiTheme="minorEastAsia"/>
          <w:sz w:val="24"/>
          <w:szCs w:val="24"/>
        </w:rPr>
      </w:pPr>
      <w:r>
        <w:rPr>
          <w:rFonts w:hint="eastAsia" w:asciiTheme="minorEastAsia" w:hAnsiTheme="minorEastAsia"/>
          <w:sz w:val="24"/>
          <w:szCs w:val="24"/>
        </w:rPr>
        <w:t>3</w:t>
      </w:r>
      <w:r>
        <w:rPr>
          <w:rFonts w:hint="eastAsia" w:asciiTheme="minorEastAsia" w:hAnsiTheme="minorEastAsia"/>
          <w:sz w:val="24"/>
          <w:szCs w:val="24"/>
          <w:lang w:val="en-US" w:eastAsia="zh-CN"/>
        </w:rPr>
        <w:t>.</w:t>
      </w:r>
      <w:r>
        <w:rPr>
          <w:rFonts w:hint="eastAsia" w:asciiTheme="minorEastAsia" w:hAnsiTheme="minorEastAsia"/>
          <w:sz w:val="24"/>
          <w:szCs w:val="24"/>
        </w:rPr>
        <w:t>售后服务要求：</w:t>
      </w:r>
    </w:p>
    <w:p>
      <w:pPr>
        <w:spacing w:line="360" w:lineRule="auto"/>
        <w:rPr>
          <w:rFonts w:asciiTheme="minorEastAsia" w:hAnsiTheme="minorEastAsia"/>
          <w:sz w:val="24"/>
          <w:szCs w:val="24"/>
        </w:rPr>
      </w:pPr>
      <w:r>
        <w:rPr>
          <w:rFonts w:hint="eastAsia" w:asciiTheme="minorEastAsia" w:hAnsiTheme="minorEastAsia"/>
          <w:sz w:val="24"/>
          <w:szCs w:val="24"/>
          <w:lang w:val="en-US" w:eastAsia="zh-CN"/>
        </w:rPr>
        <w:t>3.1</w:t>
      </w:r>
      <w:r>
        <w:rPr>
          <w:rFonts w:hint="eastAsia" w:asciiTheme="minorEastAsia" w:hAnsiTheme="minorEastAsia"/>
          <w:sz w:val="24"/>
          <w:szCs w:val="24"/>
        </w:rPr>
        <w:t>供应商应具有完善的售后服务体系，并在接到采购人服务要求后1小时内作出响应，并在2小时内派技术人员到达采购人现场实施服务；</w:t>
      </w:r>
    </w:p>
    <w:p>
      <w:pPr>
        <w:spacing w:line="360" w:lineRule="auto"/>
        <w:rPr>
          <w:rFonts w:asciiTheme="minorEastAsia" w:hAnsiTheme="minorEastAsia"/>
          <w:sz w:val="24"/>
          <w:szCs w:val="24"/>
        </w:rPr>
      </w:pPr>
      <w:r>
        <w:rPr>
          <w:rFonts w:hint="eastAsia" w:asciiTheme="minorEastAsia" w:hAnsiTheme="minorEastAsia"/>
          <w:sz w:val="24"/>
          <w:szCs w:val="24"/>
          <w:lang w:val="en-US" w:eastAsia="zh-CN"/>
        </w:rPr>
        <w:t>3.2</w:t>
      </w:r>
      <w:r>
        <w:rPr>
          <w:rFonts w:hint="eastAsia" w:asciiTheme="minorEastAsia" w:hAnsiTheme="minorEastAsia"/>
          <w:sz w:val="24"/>
          <w:szCs w:val="24"/>
        </w:rPr>
        <w:t>质保期：≥1年，供货期内免费上门服务。在供货期内，</w:t>
      </w:r>
      <w:r>
        <w:rPr>
          <w:rFonts w:hint="eastAsia" w:asciiTheme="minorEastAsia" w:hAnsiTheme="minorEastAsia"/>
          <w:sz w:val="24"/>
          <w:szCs w:val="24"/>
          <w:lang w:eastAsia="zh-CN"/>
        </w:rPr>
        <w:t>出现</w:t>
      </w:r>
      <w:r>
        <w:rPr>
          <w:rFonts w:hint="eastAsia" w:asciiTheme="minorEastAsia" w:hAnsiTheme="minorEastAsia"/>
          <w:sz w:val="24"/>
          <w:szCs w:val="24"/>
        </w:rPr>
        <w:t>质量问题无法正常使用的，须更换同品牌、同型号全新产品，并对产品质量实行“三包”服务；</w:t>
      </w:r>
    </w:p>
    <w:p>
      <w:pPr>
        <w:spacing w:line="360" w:lineRule="auto"/>
        <w:rPr>
          <w:rFonts w:asciiTheme="minorEastAsia" w:hAnsiTheme="minorEastAsia"/>
          <w:sz w:val="24"/>
          <w:szCs w:val="24"/>
        </w:rPr>
      </w:pPr>
      <w:r>
        <w:rPr>
          <w:rFonts w:hint="eastAsia" w:asciiTheme="minorEastAsia" w:hAnsiTheme="minorEastAsia"/>
          <w:sz w:val="24"/>
          <w:szCs w:val="24"/>
          <w:lang w:val="en-US" w:eastAsia="zh-CN"/>
        </w:rPr>
        <w:t>3.3</w:t>
      </w:r>
      <w:r>
        <w:rPr>
          <w:rFonts w:hint="eastAsia" w:asciiTheme="minorEastAsia" w:hAnsiTheme="minorEastAsia"/>
          <w:sz w:val="24"/>
          <w:szCs w:val="24"/>
        </w:rPr>
        <w:t>质保时间以验收之日起开始计算。</w:t>
      </w:r>
    </w:p>
    <w:p>
      <w:pPr>
        <w:spacing w:line="360" w:lineRule="auto"/>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4.</w:t>
      </w:r>
      <w:r>
        <w:rPr>
          <w:rFonts w:hint="eastAsia" w:asciiTheme="minorEastAsia" w:hAnsiTheme="minorEastAsia"/>
          <w:sz w:val="24"/>
          <w:szCs w:val="24"/>
        </w:rPr>
        <w:t>履约验收：采购人按照《财政部关于进一步加强政府采购需求和履约验收管理的指导意见》（财库〔2016〕205号）要求组织履约验收</w:t>
      </w:r>
      <w:r>
        <w:rPr>
          <w:rFonts w:hint="eastAsia" w:asciiTheme="minorEastAsia" w:hAnsiTheme="minorEastAsia"/>
          <w:sz w:val="24"/>
          <w:szCs w:val="24"/>
          <w:lang w:eastAsia="zh-CN"/>
        </w:rPr>
        <w:t>。</w:t>
      </w:r>
    </w:p>
    <w:p>
      <w:pPr>
        <w:spacing w:before="156" w:after="156" w:line="360" w:lineRule="auto"/>
        <w:textAlignment w:val="baseline"/>
        <w:rPr>
          <w:rFonts w:hint="eastAsia" w:asciiTheme="minorEastAsia" w:hAnsiTheme="minorEastAsia" w:eastAsiaTheme="minorEastAsia"/>
          <w:sz w:val="24"/>
          <w:szCs w:val="24"/>
          <w:lang w:eastAsia="zh-CN"/>
        </w:rPr>
      </w:pPr>
      <w:r>
        <w:rPr>
          <w:rFonts w:hint="eastAsia" w:asciiTheme="minorEastAsia" w:hAnsiTheme="minorEastAsia"/>
          <w:sz w:val="24"/>
          <w:szCs w:val="24"/>
          <w:lang w:val="en-US" w:eastAsia="zh-CN"/>
        </w:rPr>
        <w:t>5.</w:t>
      </w:r>
      <w:r>
        <w:rPr>
          <w:rFonts w:hint="eastAsia" w:asciiTheme="minorEastAsia" w:hAnsiTheme="minorEastAsia"/>
          <w:sz w:val="24"/>
          <w:szCs w:val="24"/>
        </w:rPr>
        <w:t>付款时间：</w:t>
      </w:r>
      <w:r>
        <w:rPr>
          <w:rFonts w:hint="eastAsia" w:asciiTheme="minorEastAsia" w:hAnsiTheme="minorEastAsia"/>
          <w:sz w:val="24"/>
          <w:szCs w:val="24"/>
          <w:lang w:val="en-US" w:eastAsia="zh-CN"/>
        </w:rPr>
        <w:t>按季度付款，</w:t>
      </w:r>
      <w:r>
        <w:rPr>
          <w:rFonts w:hint="eastAsia" w:asciiTheme="minorEastAsia" w:hAnsiTheme="minorEastAsia"/>
          <w:sz w:val="24"/>
          <w:szCs w:val="24"/>
        </w:rPr>
        <w:t>货物按采购人供货计划分批次到达交货地点验收合格</w:t>
      </w:r>
      <w:r>
        <w:rPr>
          <w:rFonts w:hint="eastAsia" w:asciiTheme="minorEastAsia" w:hAnsiTheme="minorEastAsia"/>
          <w:sz w:val="24"/>
          <w:szCs w:val="24"/>
          <w:lang w:eastAsia="zh-CN"/>
        </w:rPr>
        <w:t>，收到成交供应商提供的合法有效完税发票并完善财务手续后，</w:t>
      </w:r>
      <w:r>
        <w:rPr>
          <w:rFonts w:hint="eastAsia" w:asciiTheme="minorEastAsia" w:hAnsiTheme="minorEastAsia"/>
          <w:sz w:val="24"/>
          <w:szCs w:val="24"/>
        </w:rPr>
        <w:t>30个工作日内转账支付</w:t>
      </w:r>
      <w:r>
        <w:rPr>
          <w:rFonts w:hint="eastAsia" w:asciiTheme="minorEastAsia" w:hAnsiTheme="minorEastAsia"/>
          <w:sz w:val="24"/>
          <w:szCs w:val="24"/>
          <w:lang w:eastAsia="zh-CN"/>
        </w:rPr>
        <w:t>上季度</w:t>
      </w:r>
      <w:r>
        <w:rPr>
          <w:rFonts w:hint="eastAsia" w:asciiTheme="minorEastAsia" w:hAnsiTheme="minorEastAsia"/>
          <w:sz w:val="24"/>
          <w:szCs w:val="24"/>
          <w:lang w:val="en-US" w:eastAsia="zh-CN"/>
        </w:rPr>
        <w:t>100%</w:t>
      </w:r>
      <w:r>
        <w:rPr>
          <w:rFonts w:hint="eastAsia" w:asciiTheme="minorEastAsia" w:hAnsiTheme="minorEastAsia"/>
          <w:sz w:val="24"/>
          <w:szCs w:val="24"/>
          <w:lang w:eastAsia="zh-CN"/>
        </w:rPr>
        <w:t>货款</w:t>
      </w:r>
      <w:r>
        <w:rPr>
          <w:rFonts w:hint="eastAsia" w:asciiTheme="minorEastAsia" w:hAnsiTheme="minorEastAsia"/>
          <w:sz w:val="24"/>
          <w:szCs w:val="24"/>
        </w:rPr>
        <w:t>（如产品出现质量问题则支付期相应顺延）</w:t>
      </w:r>
      <w:r>
        <w:rPr>
          <w:rFonts w:hint="eastAsia" w:asciiTheme="minorEastAsia" w:hAnsiTheme="minorEastAsia"/>
          <w:sz w:val="24"/>
          <w:szCs w:val="24"/>
          <w:lang w:eastAsia="zh-CN"/>
        </w:rPr>
        <w:t>。</w:t>
      </w:r>
    </w:p>
    <w:p>
      <w:pPr>
        <w:spacing w:before="156" w:after="156" w:line="360" w:lineRule="auto"/>
        <w:textAlignment w:val="baseline"/>
        <w:rPr>
          <w:rFonts w:asciiTheme="minorEastAsia" w:hAnsiTheme="minorEastAsia"/>
          <w:sz w:val="24"/>
          <w:szCs w:val="24"/>
        </w:rPr>
      </w:pPr>
      <w:r>
        <w:rPr>
          <w:rFonts w:hint="eastAsia" w:asciiTheme="minorEastAsia" w:hAnsiTheme="minorEastAsia"/>
          <w:sz w:val="24"/>
          <w:szCs w:val="24"/>
          <w:lang w:val="en-US" w:eastAsia="zh-CN"/>
        </w:rPr>
        <w:t>6.</w:t>
      </w:r>
      <w:r>
        <w:rPr>
          <w:rFonts w:hint="eastAsia" w:asciiTheme="minorEastAsia" w:hAnsiTheme="minorEastAsia"/>
          <w:sz w:val="24"/>
          <w:szCs w:val="24"/>
        </w:rPr>
        <w:t>其他要求：此次采购采用分批次交货的方式，接到送货通知后24小时内送货到指定地点。如因采购人特殊要求，则交货期顺延。</w:t>
      </w:r>
    </w:p>
    <w:p>
      <w:pPr>
        <w:spacing w:before="156" w:after="156" w:line="360" w:lineRule="auto"/>
        <w:textAlignment w:val="baseline"/>
      </w:pPr>
      <w:r>
        <w:rPr>
          <w:rFonts w:hint="eastAsia" w:asciiTheme="minorEastAsia" w:hAnsiTheme="minorEastAsia"/>
          <w:b/>
          <w:bCs/>
          <w:sz w:val="24"/>
          <w:szCs w:val="24"/>
        </w:rPr>
        <w:t>注：</w:t>
      </w:r>
      <w:r>
        <w:rPr>
          <w:rFonts w:hint="eastAsia" w:asciiTheme="minorEastAsia" w:hAnsiTheme="minorEastAsia"/>
          <w:sz w:val="24"/>
          <w:szCs w:val="24"/>
        </w:rPr>
        <w:t>本次询价采购供应商需全部满足采购需求，不允许负偏离，否则为无效响应。</w:t>
      </w:r>
    </w:p>
    <w:p>
      <w:pPr>
        <w:spacing w:line="360" w:lineRule="auto"/>
        <w:rPr>
          <w:rFonts w:cs="宋体-18030" w:asciiTheme="minorEastAsia" w:hAnsiTheme="minorEastAsia"/>
          <w:b/>
          <w:kern w:val="0"/>
          <w:sz w:val="24"/>
          <w:lang w:val="zh-CN"/>
        </w:rPr>
      </w:pPr>
      <w:bookmarkStart w:id="0" w:name="_Toc56091117"/>
      <w:r>
        <w:rPr>
          <w:rFonts w:hint="eastAsia" w:cs="宋体-18030" w:asciiTheme="minorEastAsia" w:hAnsiTheme="minorEastAsia"/>
          <w:b/>
          <w:kern w:val="0"/>
          <w:sz w:val="24"/>
          <w:lang w:val="zh-CN"/>
        </w:rPr>
        <w:t>三、供应商资格要求及证明材料</w:t>
      </w:r>
      <w:bookmarkEnd w:id="0"/>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（一）资格要求相关证明材料：</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1</w:t>
      </w:r>
      <w:r>
        <w:rPr>
          <w:rFonts w:hint="eastAsia" w:cs="宋体-18030" w:asciiTheme="minorEastAsia" w:hAnsiTheme="minorEastAsia"/>
          <w:kern w:val="0"/>
          <w:sz w:val="24"/>
          <w:lang w:val="zh-CN"/>
        </w:rPr>
        <w:t>.具有独立承担民事责任的能力（提供复印件）；</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（1）供应商若为企业法人：提供“统一社会信用代码营业执照”；</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（2）供应商若为事业法人：提供“统一社会信用代码法人登记证书”；</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（3）供应商若为其他组织：提供“对应主管部门颁发的准许执业证明文件或营业执照”；</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（4）供应商若为自然人：提供“身份证明材料”。</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2</w:t>
      </w:r>
      <w:r>
        <w:rPr>
          <w:rFonts w:hint="eastAsia" w:cs="宋体-18030" w:asciiTheme="minorEastAsia" w:hAnsiTheme="minorEastAsia"/>
          <w:kern w:val="0"/>
          <w:sz w:val="24"/>
          <w:lang w:val="zh-CN"/>
        </w:rPr>
        <w:t>.具备良好商业信誉的证明材料（提供承诺函原件）；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3</w:t>
      </w:r>
      <w:r>
        <w:rPr>
          <w:rFonts w:hint="eastAsia" w:cs="宋体-18030" w:asciiTheme="minorEastAsia" w:hAnsiTheme="minorEastAsia"/>
          <w:kern w:val="0"/>
          <w:sz w:val="24"/>
          <w:lang w:val="zh-CN"/>
        </w:rPr>
        <w:t>.具备健全的财务会计制度的证明材料（提供承诺函原件）；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4</w:t>
      </w:r>
      <w:r>
        <w:rPr>
          <w:rFonts w:hint="eastAsia" w:cs="宋体-18030" w:asciiTheme="minorEastAsia" w:hAnsiTheme="minorEastAsia"/>
          <w:kern w:val="0"/>
          <w:sz w:val="24"/>
          <w:lang w:val="zh-CN"/>
        </w:rPr>
        <w:t>.具有依法缴纳税收和社会保障资金的良好记录（提供承诺函原件）；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5</w:t>
      </w:r>
      <w:r>
        <w:rPr>
          <w:rFonts w:hint="eastAsia" w:cs="宋体-18030" w:asciiTheme="minorEastAsia" w:hAnsiTheme="minorEastAsia"/>
          <w:kern w:val="0"/>
          <w:sz w:val="24"/>
          <w:lang w:val="zh-CN"/>
        </w:rPr>
        <w:t>.具备履行合同所必需的设备和专业技术能力的证明材料（提供承诺函原件）；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6</w:t>
      </w:r>
      <w:r>
        <w:rPr>
          <w:rFonts w:hint="eastAsia" w:cs="宋体-18030" w:asciiTheme="minorEastAsia" w:hAnsiTheme="minorEastAsia"/>
          <w:kern w:val="0"/>
          <w:sz w:val="24"/>
          <w:lang w:val="zh-CN"/>
        </w:rPr>
        <w:t>.参加政府采购活动前</w:t>
      </w:r>
      <w:r>
        <w:rPr>
          <w:rFonts w:cs="宋体-18030" w:asciiTheme="minorEastAsia" w:hAnsiTheme="minorEastAsia"/>
          <w:kern w:val="0"/>
          <w:sz w:val="24"/>
          <w:lang w:val="zh-CN"/>
        </w:rPr>
        <w:t>3</w:t>
      </w:r>
      <w:r>
        <w:rPr>
          <w:rFonts w:hint="eastAsia" w:cs="宋体-18030" w:asciiTheme="minorEastAsia" w:hAnsiTheme="minorEastAsia"/>
          <w:kern w:val="0"/>
          <w:sz w:val="24"/>
          <w:lang w:val="zh-CN"/>
        </w:rPr>
        <w:t>年内在经营活动中没有重大违法记录（提供承诺函原件）；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7</w:t>
      </w:r>
      <w:r>
        <w:rPr>
          <w:rFonts w:hint="eastAsia" w:cs="宋体-18030" w:asciiTheme="minorEastAsia" w:hAnsiTheme="minorEastAsia"/>
          <w:kern w:val="0"/>
          <w:sz w:val="24"/>
          <w:lang w:val="zh-CN"/>
        </w:rPr>
        <w:t>.具备法律、行政法规规定的其他条件的证明材料（提供承诺函原件）；</w:t>
      </w:r>
    </w:p>
    <w:p>
      <w:pPr>
        <w:spacing w:line="360" w:lineRule="auto"/>
        <w:ind w:firstLine="470" w:firstLineChars="196"/>
        <w:rPr>
          <w:rFonts w:hint="eastAsia" w:cs="宋体-18030" w:asciiTheme="minorEastAsia" w:hAnsiTheme="minorEastAsia" w:eastAsiaTheme="minorEastAsia"/>
          <w:kern w:val="0"/>
          <w:sz w:val="24"/>
          <w:lang w:val="zh-CN" w:eastAsia="zh-CN"/>
        </w:rPr>
      </w:pPr>
      <w:r>
        <w:rPr>
          <w:rFonts w:cs="宋体-18030" w:asciiTheme="minorEastAsia" w:hAnsiTheme="minorEastAsia"/>
          <w:kern w:val="0"/>
          <w:sz w:val="24"/>
          <w:lang w:val="zh-CN"/>
        </w:rPr>
        <w:t>8</w:t>
      </w:r>
      <w:r>
        <w:rPr>
          <w:rFonts w:hint="eastAsia" w:cs="宋体-18030" w:asciiTheme="minorEastAsia" w:hAnsiTheme="minorEastAsia"/>
          <w:kern w:val="0"/>
          <w:sz w:val="24"/>
          <w:lang w:val="zh-CN"/>
        </w:rPr>
        <w:t>.根据采购项目提出的特殊条件：</w:t>
      </w:r>
      <w:r>
        <w:rPr>
          <w:rFonts w:hint="eastAsia" w:asciiTheme="minorEastAsia" w:hAnsiTheme="minorEastAsia"/>
          <w:kern w:val="0"/>
          <w:sz w:val="24"/>
        </w:rPr>
        <w:t>无</w:t>
      </w:r>
      <w:r>
        <w:rPr>
          <w:rFonts w:hint="eastAsia" w:asciiTheme="minorEastAsia" w:hAnsiTheme="minorEastAsia"/>
          <w:kern w:val="0"/>
          <w:sz w:val="24"/>
          <w:lang w:eastAsia="zh-CN"/>
        </w:rPr>
        <w:t>。</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（二）其他类似效力要求相关证明材料：</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1.法定代表人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单位负责人身份证明书原件及身份证明材料复印件；</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2.法定代表人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单位负责人授权书原件及被授权人身份证明材料复印件。</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（注：由法定代表人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单位负责人本人参与的，可不提供法定代表人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注：以上要求的资料均须加盖供应商单位的公章（鲜章）。</w:t>
      </w:r>
    </w:p>
    <w:p>
      <w:pPr>
        <w:spacing w:line="360" w:lineRule="auto"/>
        <w:rPr>
          <w:rFonts w:cs="宋体-18030" w:asciiTheme="minorEastAsia" w:hAnsiTheme="minorEastAsia"/>
          <w:b/>
          <w:kern w:val="0"/>
          <w:sz w:val="24"/>
        </w:rPr>
      </w:pPr>
      <w:r>
        <w:rPr>
          <w:rFonts w:hint="eastAsia" w:cs="宋体-18030" w:asciiTheme="minorEastAsia" w:hAnsiTheme="minorEastAsia"/>
          <w:b/>
          <w:bCs/>
          <w:kern w:val="0"/>
          <w:sz w:val="24"/>
          <w:lang w:eastAsia="zh-CN"/>
        </w:rPr>
        <w:t>四</w:t>
      </w:r>
      <w:r>
        <w:rPr>
          <w:rFonts w:hint="eastAsia" w:cs="宋体-18030" w:asciiTheme="minorEastAsia" w:hAnsiTheme="minorEastAsia"/>
          <w:b/>
          <w:bCs/>
          <w:kern w:val="0"/>
          <w:sz w:val="24"/>
        </w:rPr>
        <w:t>、响应文件要求</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bCs/>
          <w:kern w:val="0"/>
          <w:sz w:val="24"/>
        </w:rPr>
        <w:t>1.数量：正本一份。</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2.响应文件签署：应根据采购文件的要求制作，签署、盖章和内容应完整。</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3.响应文件制作：统一用汉语编制、A4幅面纸印制，采用</w:t>
      </w:r>
      <w:r>
        <w:rPr>
          <w:rFonts w:hint="eastAsia" w:cs="宋体-18030" w:asciiTheme="minorEastAsia" w:hAnsiTheme="minorEastAsia"/>
          <w:b/>
          <w:bCs/>
          <w:kern w:val="0"/>
          <w:sz w:val="24"/>
        </w:rPr>
        <w:t>非活页方式</w:t>
      </w:r>
      <w:r>
        <w:rPr>
          <w:rFonts w:hint="eastAsia" w:cs="宋体-18030" w:asciiTheme="minorEastAsia" w:hAnsiTheme="minorEastAsia"/>
          <w:kern w:val="0"/>
          <w:sz w:val="24"/>
        </w:rPr>
        <w:t>装订后密封，并在封面处标注本项目名称、申请人名称、联系人、联系电话。</w:t>
      </w:r>
    </w:p>
    <w:p>
      <w:pPr>
        <w:spacing w:line="360" w:lineRule="auto"/>
        <w:rPr>
          <w:rFonts w:cs="宋体-18030" w:asciiTheme="minorEastAsia" w:hAnsiTheme="minorEastAsia"/>
          <w:b/>
          <w:kern w:val="0"/>
          <w:sz w:val="24"/>
        </w:rPr>
      </w:pPr>
      <w:r>
        <w:rPr>
          <w:rFonts w:hint="eastAsia" w:cs="宋体-18030" w:asciiTheme="minorEastAsia" w:hAnsiTheme="minorEastAsia"/>
          <w:b/>
          <w:kern w:val="0"/>
          <w:sz w:val="24"/>
          <w:lang w:eastAsia="zh-CN"/>
        </w:rPr>
        <w:t>五</w:t>
      </w:r>
      <w:r>
        <w:rPr>
          <w:rFonts w:hint="eastAsia" w:cs="宋体-18030" w:asciiTheme="minorEastAsia" w:hAnsiTheme="minorEastAsia"/>
          <w:b/>
          <w:kern w:val="0"/>
          <w:sz w:val="24"/>
          <w:lang w:val="zh-CN"/>
        </w:rPr>
        <w:t>、</w:t>
      </w:r>
      <w:r>
        <w:rPr>
          <w:rFonts w:hint="eastAsia" w:cs="宋体-18030" w:asciiTheme="minorEastAsia" w:hAnsiTheme="minorEastAsia"/>
          <w:b/>
          <w:bCs/>
          <w:kern w:val="0"/>
          <w:sz w:val="24"/>
        </w:rPr>
        <w:t>响应文件的递交</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1.递交响应文件截止时间：</w:t>
      </w:r>
      <w:r>
        <w:rPr>
          <w:rFonts w:hint="eastAsia" w:cs="宋体-18030" w:asciiTheme="minorEastAsia" w:hAnsiTheme="minorEastAsia"/>
          <w:kern w:val="0"/>
          <w:sz w:val="24"/>
          <w:lang w:val="en-US" w:eastAsia="zh-CN"/>
        </w:rPr>
        <w:t>2024</w:t>
      </w:r>
      <w:r>
        <w:rPr>
          <w:rFonts w:hint="eastAsia" w:cs="宋体-18030" w:asciiTheme="minorEastAsia" w:hAnsiTheme="minorEastAsia"/>
          <w:kern w:val="0"/>
          <w:sz w:val="24"/>
        </w:rPr>
        <w:t>年</w:t>
      </w:r>
      <w:r>
        <w:rPr>
          <w:rFonts w:hint="eastAsia" w:cs="宋体-18030" w:asciiTheme="minorEastAsia" w:hAnsiTheme="minorEastAsia"/>
          <w:kern w:val="0"/>
          <w:sz w:val="24"/>
          <w:lang w:val="en-US" w:eastAsia="zh-CN"/>
        </w:rPr>
        <w:t xml:space="preserve">1 </w:t>
      </w:r>
      <w:r>
        <w:rPr>
          <w:rFonts w:hint="eastAsia" w:cs="宋体-18030" w:asciiTheme="minorEastAsia" w:hAnsiTheme="minorEastAsia"/>
          <w:kern w:val="0"/>
          <w:sz w:val="24"/>
        </w:rPr>
        <w:t>月</w:t>
      </w:r>
      <w:r>
        <w:rPr>
          <w:rFonts w:hint="eastAsia" w:cs="宋体-18030" w:asciiTheme="minorEastAsia" w:hAnsiTheme="minorEastAsia"/>
          <w:kern w:val="0"/>
          <w:sz w:val="24"/>
          <w:lang w:val="en-US" w:eastAsia="zh-CN"/>
        </w:rPr>
        <w:t xml:space="preserve"> 11</w:t>
      </w:r>
      <w:r>
        <w:rPr>
          <w:rFonts w:hint="eastAsia" w:cs="宋体-18030" w:asciiTheme="minorEastAsia" w:hAnsiTheme="minorEastAsia"/>
          <w:kern w:val="0"/>
          <w:sz w:val="24"/>
        </w:rPr>
        <w:t>日</w:t>
      </w:r>
      <w:r>
        <w:rPr>
          <w:rFonts w:hint="eastAsia" w:cs="宋体-18030" w:asciiTheme="minorEastAsia" w:hAnsiTheme="minorEastAsia"/>
          <w:kern w:val="0"/>
          <w:sz w:val="24"/>
          <w:lang w:val="en-US" w:eastAsia="zh-CN"/>
        </w:rPr>
        <w:t>17:00</w:t>
      </w:r>
      <w:bookmarkStart w:id="1" w:name="_GoBack"/>
      <w:bookmarkEnd w:id="1"/>
      <w:r>
        <w:rPr>
          <w:rFonts w:hint="eastAsia" w:cs="宋体-18030" w:asciiTheme="minorEastAsia" w:hAnsiTheme="minorEastAsia"/>
          <w:kern w:val="0"/>
          <w:sz w:val="24"/>
        </w:rPr>
        <w:t>（北京时间）。</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2.递交响应文件地点：资阳市雁江区人民医院采购办（住院部12楼）。</w:t>
      </w:r>
    </w:p>
    <w:p>
      <w:pPr>
        <w:spacing w:line="360" w:lineRule="auto"/>
        <w:ind w:firstLine="480" w:firstLineChars="200"/>
        <w:rPr>
          <w:rFonts w:cs="宋体-18030" w:asciiTheme="minorEastAsia" w:hAnsiTheme="minorEastAsia"/>
          <w:color w:val="auto"/>
          <w:kern w:val="0"/>
          <w:sz w:val="24"/>
        </w:rPr>
      </w:pPr>
      <w:r>
        <w:rPr>
          <w:rFonts w:hint="eastAsia" w:cs="宋体-18030" w:asciiTheme="minorEastAsia" w:hAnsiTheme="minorEastAsia"/>
          <w:color w:val="auto"/>
          <w:kern w:val="0"/>
          <w:sz w:val="24"/>
        </w:rPr>
        <w:t>3.逾</w:t>
      </w:r>
      <w:r>
        <w:rPr>
          <w:rFonts w:hint="eastAsia" w:cs="宋体-18030" w:asciiTheme="minorEastAsia" w:hAnsiTheme="minorEastAsia"/>
          <w:b w:val="0"/>
          <w:bCs w:val="0"/>
          <w:color w:val="auto"/>
          <w:kern w:val="0"/>
          <w:sz w:val="24"/>
        </w:rPr>
        <w:t>期送达或者未送达指定</w:t>
      </w:r>
      <w:r>
        <w:rPr>
          <w:rFonts w:hint="eastAsia" w:cs="宋体-18030" w:asciiTheme="minorEastAsia" w:hAnsiTheme="minorEastAsia"/>
          <w:color w:val="auto"/>
          <w:kern w:val="0"/>
          <w:sz w:val="24"/>
        </w:rPr>
        <w:t>地点的响应文件，采购人不予受理。</w:t>
      </w:r>
    </w:p>
    <w:p>
      <w:pPr>
        <w:spacing w:line="360" w:lineRule="auto"/>
        <w:rPr>
          <w:rFonts w:cs="宋体-18030" w:asciiTheme="minorEastAsia" w:hAnsiTheme="minorEastAsia"/>
          <w:b/>
          <w:kern w:val="0"/>
          <w:sz w:val="24"/>
        </w:rPr>
      </w:pPr>
      <w:r>
        <w:rPr>
          <w:rFonts w:hint="eastAsia" w:cs="宋体-18030" w:asciiTheme="minorEastAsia" w:hAnsiTheme="minorEastAsia"/>
          <w:b/>
          <w:kern w:val="0"/>
          <w:sz w:val="24"/>
          <w:lang w:eastAsia="zh-CN"/>
        </w:rPr>
        <w:t>六</w:t>
      </w:r>
      <w:r>
        <w:rPr>
          <w:rFonts w:hint="eastAsia" w:cs="宋体-18030" w:asciiTheme="minorEastAsia" w:hAnsiTheme="minorEastAsia"/>
          <w:b/>
          <w:kern w:val="0"/>
          <w:sz w:val="24"/>
        </w:rPr>
        <w:t>、联系方式</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采购人：资阳市雁江区人民医院</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采购人地址：资阳市雁江区城东新区蜀乡大道669号</w:t>
      </w:r>
    </w:p>
    <w:p>
      <w:pPr>
        <w:spacing w:line="360" w:lineRule="auto"/>
        <w:ind w:firstLine="480" w:firstLineChars="200"/>
        <w:rPr>
          <w:rFonts w:hint="default" w:cs="宋体-18030" w:asciiTheme="minorEastAsia" w:hAnsiTheme="minorEastAsia" w:eastAsiaTheme="minorEastAsia"/>
          <w:kern w:val="0"/>
          <w:sz w:val="24"/>
          <w:lang w:val="en-US" w:eastAsia="zh-CN"/>
        </w:rPr>
      </w:pPr>
      <w:r>
        <w:rPr>
          <w:rFonts w:hint="eastAsia" w:cs="宋体-18030" w:asciiTheme="minorEastAsia" w:hAnsiTheme="minorEastAsia"/>
          <w:kern w:val="0"/>
          <w:sz w:val="24"/>
        </w:rPr>
        <w:t>联系</w:t>
      </w:r>
      <w:r>
        <w:rPr>
          <w:rFonts w:hint="eastAsia" w:cs="宋体-18030" w:asciiTheme="minorEastAsia" w:hAnsiTheme="minorEastAsia"/>
          <w:kern w:val="0"/>
          <w:sz w:val="24"/>
          <w:lang w:eastAsia="zh-CN"/>
        </w:rPr>
        <w:t>方式</w:t>
      </w:r>
      <w:r>
        <w:rPr>
          <w:rFonts w:hint="eastAsia" w:cs="宋体-18030" w:asciiTheme="minorEastAsia" w:hAnsiTheme="minorEastAsia"/>
          <w:kern w:val="0"/>
          <w:sz w:val="24"/>
        </w:rPr>
        <w:t>：</w:t>
      </w:r>
      <w:r>
        <w:rPr>
          <w:rFonts w:hint="eastAsia" w:cs="宋体-18030" w:asciiTheme="minorEastAsia" w:hAnsiTheme="minorEastAsia"/>
          <w:kern w:val="0"/>
          <w:sz w:val="24"/>
          <w:lang w:eastAsia="zh-CN"/>
        </w:rPr>
        <w:t>采购办</w:t>
      </w:r>
      <w:r>
        <w:rPr>
          <w:rFonts w:hint="eastAsia" w:cs="宋体-18030" w:asciiTheme="minorEastAsia" w:hAnsiTheme="minorEastAsia"/>
          <w:kern w:val="0"/>
          <w:sz w:val="24"/>
          <w:lang w:val="en-US" w:eastAsia="zh-CN"/>
        </w:rPr>
        <w:t>028-26346672</w:t>
      </w:r>
    </w:p>
    <w:p>
      <w:pPr>
        <w:spacing w:line="360" w:lineRule="auto"/>
        <w:rPr>
          <w:rFonts w:cs="宋体-18030" w:asciiTheme="minorEastAsia" w:hAnsiTheme="minorEastAsia"/>
          <w:b/>
          <w:kern w:val="0"/>
          <w:sz w:val="24"/>
          <w:lang w:val="zh-CN"/>
        </w:rPr>
      </w:pPr>
      <w:r>
        <w:rPr>
          <w:rFonts w:hint="eastAsia" w:cs="宋体-18030" w:asciiTheme="minorEastAsia" w:hAnsiTheme="minorEastAsia"/>
          <w:b/>
          <w:kern w:val="0"/>
          <w:sz w:val="24"/>
          <w:lang w:val="zh-CN"/>
        </w:rPr>
        <w:t>七、</w:t>
      </w:r>
      <w:r>
        <w:rPr>
          <w:rFonts w:hint="eastAsia" w:cs="宋体-18030" w:asciiTheme="minorEastAsia" w:hAnsiTheme="minorEastAsia"/>
          <w:b/>
          <w:kern w:val="0"/>
          <w:sz w:val="24"/>
        </w:rPr>
        <w:t>询价采购报价书</w:t>
      </w:r>
      <w:r>
        <w:rPr>
          <w:rFonts w:hint="eastAsia" w:cs="宋体-18030" w:asciiTheme="minorEastAsia" w:hAnsiTheme="minorEastAsia"/>
          <w:b/>
          <w:kern w:val="0"/>
          <w:sz w:val="24"/>
          <w:lang w:val="zh-CN"/>
        </w:rPr>
        <w:t>格式</w:t>
      </w:r>
    </w:p>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询价采购报价书（模板）</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资阳市雁江区人民医院：</w:t>
      </w:r>
    </w:p>
    <w:p>
      <w:pPr>
        <w:spacing w:line="360" w:lineRule="auto"/>
        <w:ind w:firstLine="540"/>
        <w:rPr>
          <w:rFonts w:cs="宋体-18030" w:asciiTheme="minorEastAsia" w:hAnsiTheme="minorEastAsia"/>
          <w:kern w:val="0"/>
          <w:sz w:val="24"/>
          <w:lang w:val="zh-CN"/>
        </w:rPr>
      </w:pPr>
      <w:r>
        <w:rPr>
          <w:rFonts w:hint="eastAsia" w:cs="宋体-18030" w:asciiTheme="minorEastAsia" w:hAnsiTheme="minorEastAsia"/>
          <w:kern w:val="0"/>
          <w:sz w:val="24"/>
          <w:lang w:val="zh-CN"/>
        </w:rPr>
        <w:t>在认真阅读采购需求，对贵院的需求充分了解后，我单位（公司）现将有关情况回复如下：</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一、报价表（金额单位：元）</w:t>
      </w:r>
    </w:p>
    <w:tbl>
      <w:tblPr>
        <w:tblStyle w:val="8"/>
        <w:tblW w:w="527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404"/>
        <w:gridCol w:w="1656"/>
        <w:gridCol w:w="748"/>
        <w:gridCol w:w="1010"/>
        <w:gridCol w:w="1155"/>
        <w:gridCol w:w="1155"/>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392" w:type="pct"/>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序号</w:t>
            </w:r>
          </w:p>
        </w:tc>
        <w:tc>
          <w:tcPr>
            <w:tcW w:w="780" w:type="pct"/>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名称</w:t>
            </w:r>
          </w:p>
        </w:tc>
        <w:tc>
          <w:tcPr>
            <w:tcW w:w="921" w:type="pct"/>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品牌、型号</w:t>
            </w:r>
          </w:p>
        </w:tc>
        <w:tc>
          <w:tcPr>
            <w:tcW w:w="416" w:type="pct"/>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单位</w:t>
            </w:r>
          </w:p>
        </w:tc>
        <w:tc>
          <w:tcPr>
            <w:tcW w:w="561" w:type="pct"/>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数量</w:t>
            </w:r>
          </w:p>
        </w:tc>
        <w:tc>
          <w:tcPr>
            <w:tcW w:w="642" w:type="pct"/>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单价</w:t>
            </w:r>
          </w:p>
        </w:tc>
        <w:tc>
          <w:tcPr>
            <w:tcW w:w="642" w:type="pct"/>
            <w:vAlign w:val="center"/>
          </w:tcPr>
          <w:p>
            <w:pPr>
              <w:spacing w:line="360" w:lineRule="auto"/>
              <w:jc w:val="center"/>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总价</w:t>
            </w:r>
          </w:p>
        </w:tc>
        <w:tc>
          <w:tcPr>
            <w:tcW w:w="642" w:type="pct"/>
            <w:vAlign w:val="center"/>
          </w:tcPr>
          <w:p>
            <w:pPr>
              <w:spacing w:line="360" w:lineRule="auto"/>
              <w:jc w:val="center"/>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92" w:type="pct"/>
            <w:vAlign w:val="center"/>
          </w:tcPr>
          <w:p>
            <w:pPr>
              <w:pStyle w:val="2"/>
              <w:tabs>
                <w:tab w:val="left" w:pos="1500"/>
              </w:tabs>
              <w:spacing w:line="300" w:lineRule="exact"/>
              <w:jc w:val="center"/>
              <w:rPr>
                <w:rFonts w:ascii="宋体" w:hAnsi="宋体" w:eastAsia="宋体" w:cs="宋体"/>
                <w:color w:val="auto"/>
                <w:kern w:val="2"/>
                <w:sz w:val="21"/>
                <w:szCs w:val="24"/>
                <w:lang w:val="zh-CN" w:eastAsia="zh-CN" w:bidi="ar-SA"/>
              </w:rPr>
            </w:pPr>
            <w:r>
              <w:rPr>
                <w:rFonts w:hint="eastAsia" w:ascii="宋体" w:hAnsi="宋体" w:eastAsia="宋体" w:cs="宋体"/>
                <w:color w:val="auto"/>
              </w:rPr>
              <w:t>1</w:t>
            </w:r>
          </w:p>
        </w:tc>
        <w:tc>
          <w:tcPr>
            <w:tcW w:w="780" w:type="pct"/>
            <w:vAlign w:val="center"/>
          </w:tcPr>
          <w:p>
            <w:pPr>
              <w:pStyle w:val="2"/>
              <w:tabs>
                <w:tab w:val="left" w:pos="1500"/>
              </w:tabs>
              <w:spacing w:line="300" w:lineRule="exact"/>
              <w:jc w:val="center"/>
              <w:rPr>
                <w:rFonts w:ascii="宋体" w:hAnsi="宋体" w:eastAsia="宋体" w:cs="宋体"/>
                <w:color w:val="auto"/>
                <w:kern w:val="2"/>
                <w:sz w:val="21"/>
                <w:szCs w:val="24"/>
                <w:lang w:val="zh-CN" w:eastAsia="zh-CN" w:bidi="ar-SA"/>
              </w:rPr>
            </w:pPr>
            <w:r>
              <w:rPr>
                <w:rFonts w:hint="eastAsia" w:ascii="宋体" w:hAnsi="宋体" w:eastAsia="宋体" w:cs="宋体"/>
                <w:color w:val="auto"/>
              </w:rPr>
              <w:t>热敏打印纸</w:t>
            </w:r>
          </w:p>
        </w:tc>
        <w:tc>
          <w:tcPr>
            <w:tcW w:w="921" w:type="pct"/>
            <w:vAlign w:val="center"/>
          </w:tcPr>
          <w:p>
            <w:pPr>
              <w:spacing w:line="360" w:lineRule="auto"/>
              <w:jc w:val="center"/>
              <w:rPr>
                <w:rFonts w:cs="宋体-18030" w:asciiTheme="minorEastAsia" w:hAnsiTheme="minorEastAsia"/>
                <w:kern w:val="0"/>
                <w:sz w:val="24"/>
                <w:lang w:val="zh-CN"/>
              </w:rPr>
            </w:pPr>
          </w:p>
        </w:tc>
        <w:tc>
          <w:tcPr>
            <w:tcW w:w="416" w:type="pct"/>
            <w:vAlign w:val="center"/>
          </w:tcPr>
          <w:p>
            <w:pPr>
              <w:widowControl/>
              <w:jc w:val="center"/>
              <w:rPr>
                <w:rFonts w:hint="eastAsia" w:ascii="宋体" w:hAnsi="宋体" w:eastAsia="宋体" w:cs="宋体"/>
                <w:kern w:val="2"/>
                <w:sz w:val="21"/>
                <w:szCs w:val="21"/>
                <w:lang w:val="zh-CN" w:eastAsia="zh-CN" w:bidi="ar-SA"/>
              </w:rPr>
            </w:pPr>
            <w:r>
              <w:rPr>
                <w:rFonts w:hint="eastAsia" w:ascii="宋体" w:hAnsi="宋体" w:eastAsia="宋体" w:cs="宋体"/>
                <w:color w:val="000000"/>
                <w:kern w:val="0"/>
                <w:sz w:val="21"/>
                <w:szCs w:val="21"/>
              </w:rPr>
              <w:t>卷</w:t>
            </w:r>
          </w:p>
        </w:tc>
        <w:tc>
          <w:tcPr>
            <w:tcW w:w="561" w:type="pct"/>
            <w:vAlign w:val="center"/>
          </w:tcPr>
          <w:p>
            <w:pPr>
              <w:widowControl/>
              <w:jc w:val="center"/>
              <w:rPr>
                <w:rFonts w:hint="default" w:ascii="宋体" w:hAnsi="宋体" w:cs="宋体" w:eastAsiaTheme="minorEastAsia"/>
                <w:color w:val="000000"/>
                <w:kern w:val="0"/>
                <w:sz w:val="24"/>
                <w:szCs w:val="22"/>
                <w:lang w:val="en-US" w:eastAsia="zh-CN" w:bidi="ar-SA"/>
              </w:rPr>
            </w:pPr>
            <w:r>
              <w:rPr>
                <w:rFonts w:hint="eastAsia" w:ascii="宋体" w:hAnsi="宋体" w:cs="宋体"/>
                <w:color w:val="000000"/>
                <w:kern w:val="0"/>
                <w:sz w:val="24"/>
              </w:rPr>
              <w:t>6000</w:t>
            </w:r>
          </w:p>
        </w:tc>
        <w:tc>
          <w:tcPr>
            <w:tcW w:w="642" w:type="pct"/>
            <w:vAlign w:val="center"/>
          </w:tcPr>
          <w:p>
            <w:pPr>
              <w:spacing w:line="360" w:lineRule="auto"/>
              <w:jc w:val="center"/>
              <w:rPr>
                <w:rFonts w:cs="宋体-18030" w:asciiTheme="minorEastAsia" w:hAnsiTheme="minorEastAsia"/>
                <w:kern w:val="0"/>
                <w:sz w:val="24"/>
                <w:lang w:val="zh-CN"/>
              </w:rPr>
            </w:pPr>
          </w:p>
        </w:tc>
        <w:tc>
          <w:tcPr>
            <w:tcW w:w="642" w:type="pct"/>
            <w:vAlign w:val="center"/>
          </w:tcPr>
          <w:p>
            <w:pPr>
              <w:spacing w:line="360" w:lineRule="auto"/>
              <w:jc w:val="center"/>
              <w:rPr>
                <w:rFonts w:cs="宋体-18030" w:asciiTheme="minorEastAsia" w:hAnsiTheme="minorEastAsia"/>
                <w:kern w:val="0"/>
                <w:sz w:val="24"/>
                <w:lang w:val="zh-CN"/>
              </w:rPr>
            </w:pPr>
          </w:p>
        </w:tc>
        <w:tc>
          <w:tcPr>
            <w:tcW w:w="642" w:type="pct"/>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92" w:type="pct"/>
            <w:vAlign w:val="center"/>
          </w:tcPr>
          <w:p>
            <w:pPr>
              <w:pStyle w:val="2"/>
              <w:tabs>
                <w:tab w:val="left" w:pos="1500"/>
              </w:tabs>
              <w:spacing w:line="300" w:lineRule="exact"/>
              <w:jc w:val="center"/>
              <w:rPr>
                <w:rFonts w:ascii="宋体" w:hAnsi="宋体" w:eastAsia="宋体" w:cs="宋体"/>
                <w:color w:val="auto"/>
                <w:kern w:val="2"/>
                <w:sz w:val="21"/>
                <w:szCs w:val="24"/>
                <w:lang w:val="zh-CN" w:eastAsia="zh-CN" w:bidi="ar-SA"/>
              </w:rPr>
            </w:pPr>
            <w:r>
              <w:rPr>
                <w:rFonts w:hint="eastAsia" w:ascii="宋体" w:hAnsi="宋体" w:eastAsia="宋体" w:cs="宋体"/>
                <w:color w:val="auto"/>
              </w:rPr>
              <w:t>2</w:t>
            </w:r>
          </w:p>
        </w:tc>
        <w:tc>
          <w:tcPr>
            <w:tcW w:w="780" w:type="pct"/>
            <w:vAlign w:val="center"/>
          </w:tcPr>
          <w:p>
            <w:pPr>
              <w:pStyle w:val="2"/>
              <w:tabs>
                <w:tab w:val="left" w:pos="1500"/>
              </w:tabs>
              <w:spacing w:line="300" w:lineRule="exact"/>
              <w:jc w:val="center"/>
              <w:rPr>
                <w:rFonts w:ascii="宋体" w:hAnsi="宋体" w:eastAsia="宋体" w:cs="宋体"/>
                <w:color w:val="auto"/>
                <w:kern w:val="2"/>
                <w:sz w:val="21"/>
                <w:szCs w:val="24"/>
                <w:lang w:val="zh-CN" w:eastAsia="zh-CN" w:bidi="ar-SA"/>
              </w:rPr>
            </w:pPr>
            <w:r>
              <w:rPr>
                <w:rFonts w:hint="eastAsia" w:ascii="宋体" w:hAnsi="宋体" w:eastAsia="宋体" w:cs="宋体"/>
                <w:color w:val="auto"/>
              </w:rPr>
              <w:t>条码纸1</w:t>
            </w:r>
          </w:p>
        </w:tc>
        <w:tc>
          <w:tcPr>
            <w:tcW w:w="921" w:type="pct"/>
            <w:vAlign w:val="center"/>
          </w:tcPr>
          <w:p>
            <w:pPr>
              <w:spacing w:line="360" w:lineRule="auto"/>
              <w:jc w:val="center"/>
              <w:rPr>
                <w:rFonts w:cs="宋体-18030" w:asciiTheme="minorEastAsia" w:hAnsiTheme="minorEastAsia"/>
                <w:kern w:val="0"/>
                <w:sz w:val="24"/>
                <w:lang w:val="zh-CN"/>
              </w:rPr>
            </w:pPr>
          </w:p>
        </w:tc>
        <w:tc>
          <w:tcPr>
            <w:tcW w:w="416" w:type="pct"/>
            <w:vAlign w:val="center"/>
          </w:tcPr>
          <w:p>
            <w:pPr>
              <w:widowControl/>
              <w:jc w:val="center"/>
              <w:rPr>
                <w:rFonts w:hint="eastAsia" w:ascii="宋体" w:hAnsi="宋体" w:eastAsia="宋体" w:cs="宋体"/>
                <w:kern w:val="2"/>
                <w:sz w:val="21"/>
                <w:szCs w:val="21"/>
                <w:lang w:val="zh-CN" w:eastAsia="zh-CN" w:bidi="ar-SA"/>
              </w:rPr>
            </w:pPr>
            <w:r>
              <w:rPr>
                <w:rFonts w:hint="eastAsia" w:ascii="宋体" w:hAnsi="宋体" w:eastAsia="宋体" w:cs="宋体"/>
                <w:color w:val="000000"/>
                <w:kern w:val="0"/>
                <w:sz w:val="21"/>
                <w:szCs w:val="21"/>
              </w:rPr>
              <w:t>卷</w:t>
            </w:r>
          </w:p>
        </w:tc>
        <w:tc>
          <w:tcPr>
            <w:tcW w:w="561" w:type="pct"/>
            <w:vAlign w:val="center"/>
          </w:tcPr>
          <w:p>
            <w:pPr>
              <w:widowControl/>
              <w:jc w:val="center"/>
              <w:rPr>
                <w:rFonts w:hint="eastAsia" w:ascii="宋体" w:hAnsi="宋体" w:cs="宋体" w:eastAsiaTheme="minorEastAsia"/>
                <w:color w:val="000000"/>
                <w:kern w:val="0"/>
                <w:sz w:val="24"/>
                <w:szCs w:val="22"/>
                <w:lang w:val="zh-CN" w:eastAsia="zh-CN" w:bidi="ar-SA"/>
              </w:rPr>
            </w:pPr>
            <w:r>
              <w:rPr>
                <w:rFonts w:hint="eastAsia" w:ascii="宋体" w:hAnsi="宋体" w:cs="宋体"/>
                <w:color w:val="000000"/>
                <w:kern w:val="0"/>
                <w:sz w:val="24"/>
              </w:rPr>
              <w:t>1500</w:t>
            </w:r>
          </w:p>
        </w:tc>
        <w:tc>
          <w:tcPr>
            <w:tcW w:w="642" w:type="pct"/>
            <w:vAlign w:val="center"/>
          </w:tcPr>
          <w:p>
            <w:pPr>
              <w:spacing w:line="360" w:lineRule="auto"/>
              <w:jc w:val="center"/>
              <w:rPr>
                <w:rFonts w:cs="宋体-18030" w:asciiTheme="minorEastAsia" w:hAnsiTheme="minorEastAsia"/>
                <w:kern w:val="0"/>
                <w:sz w:val="24"/>
                <w:lang w:val="zh-CN"/>
              </w:rPr>
            </w:pPr>
          </w:p>
        </w:tc>
        <w:tc>
          <w:tcPr>
            <w:tcW w:w="642" w:type="pct"/>
            <w:vAlign w:val="center"/>
          </w:tcPr>
          <w:p>
            <w:pPr>
              <w:spacing w:line="360" w:lineRule="auto"/>
              <w:jc w:val="center"/>
              <w:rPr>
                <w:rFonts w:cs="宋体-18030" w:asciiTheme="minorEastAsia" w:hAnsiTheme="minorEastAsia"/>
                <w:kern w:val="0"/>
                <w:sz w:val="24"/>
                <w:lang w:val="zh-CN"/>
              </w:rPr>
            </w:pPr>
          </w:p>
        </w:tc>
        <w:tc>
          <w:tcPr>
            <w:tcW w:w="642" w:type="pct"/>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92" w:type="pct"/>
            <w:vAlign w:val="center"/>
          </w:tcPr>
          <w:p>
            <w:pPr>
              <w:pStyle w:val="2"/>
              <w:tabs>
                <w:tab w:val="left" w:pos="1500"/>
              </w:tabs>
              <w:spacing w:line="300" w:lineRule="exact"/>
              <w:jc w:val="center"/>
              <w:rPr>
                <w:rFonts w:ascii="宋体" w:hAnsi="宋体" w:eastAsia="宋体" w:cs="宋体"/>
                <w:color w:val="auto"/>
                <w:kern w:val="2"/>
                <w:sz w:val="21"/>
                <w:szCs w:val="24"/>
                <w:lang w:val="zh-CN" w:eastAsia="zh-CN" w:bidi="ar-SA"/>
              </w:rPr>
            </w:pPr>
            <w:r>
              <w:rPr>
                <w:rFonts w:hint="eastAsia" w:ascii="宋体" w:hAnsi="宋体" w:eastAsia="宋体" w:cs="宋体"/>
                <w:color w:val="auto"/>
              </w:rPr>
              <w:t>3</w:t>
            </w:r>
          </w:p>
        </w:tc>
        <w:tc>
          <w:tcPr>
            <w:tcW w:w="780" w:type="pct"/>
            <w:vAlign w:val="center"/>
          </w:tcPr>
          <w:p>
            <w:pPr>
              <w:pStyle w:val="2"/>
              <w:tabs>
                <w:tab w:val="left" w:pos="1500"/>
              </w:tabs>
              <w:spacing w:line="300" w:lineRule="exact"/>
              <w:jc w:val="center"/>
              <w:rPr>
                <w:rFonts w:ascii="宋体" w:hAnsi="宋体" w:eastAsia="宋体" w:cs="宋体"/>
                <w:color w:val="auto"/>
                <w:kern w:val="2"/>
                <w:sz w:val="21"/>
                <w:szCs w:val="24"/>
                <w:lang w:val="zh-CN" w:eastAsia="zh-CN" w:bidi="ar-SA"/>
              </w:rPr>
            </w:pPr>
            <w:r>
              <w:rPr>
                <w:rFonts w:hint="eastAsia" w:ascii="宋体" w:hAnsi="宋体" w:eastAsia="宋体" w:cs="宋体"/>
                <w:color w:val="auto"/>
              </w:rPr>
              <w:t>条码纸2</w:t>
            </w:r>
          </w:p>
        </w:tc>
        <w:tc>
          <w:tcPr>
            <w:tcW w:w="921" w:type="pct"/>
            <w:vAlign w:val="center"/>
          </w:tcPr>
          <w:p>
            <w:pPr>
              <w:spacing w:line="360" w:lineRule="auto"/>
              <w:jc w:val="center"/>
              <w:rPr>
                <w:rFonts w:cs="宋体-18030" w:asciiTheme="minorEastAsia" w:hAnsiTheme="minorEastAsia"/>
                <w:kern w:val="0"/>
                <w:sz w:val="24"/>
                <w:lang w:val="zh-CN"/>
              </w:rPr>
            </w:pPr>
          </w:p>
        </w:tc>
        <w:tc>
          <w:tcPr>
            <w:tcW w:w="416" w:type="pct"/>
            <w:vAlign w:val="center"/>
          </w:tcPr>
          <w:p>
            <w:pPr>
              <w:widowControl/>
              <w:jc w:val="center"/>
              <w:rPr>
                <w:rFonts w:hint="eastAsia" w:ascii="宋体" w:hAnsi="宋体" w:eastAsia="宋体" w:cs="宋体"/>
                <w:kern w:val="2"/>
                <w:sz w:val="21"/>
                <w:szCs w:val="21"/>
                <w:lang w:val="zh-CN" w:eastAsia="zh-CN" w:bidi="ar-SA"/>
              </w:rPr>
            </w:pPr>
            <w:r>
              <w:rPr>
                <w:rFonts w:hint="eastAsia" w:ascii="宋体" w:hAnsi="宋体" w:eastAsia="宋体" w:cs="宋体"/>
                <w:color w:val="000000"/>
                <w:kern w:val="0"/>
                <w:sz w:val="21"/>
                <w:szCs w:val="21"/>
              </w:rPr>
              <w:t>卷</w:t>
            </w:r>
          </w:p>
        </w:tc>
        <w:tc>
          <w:tcPr>
            <w:tcW w:w="561" w:type="pct"/>
            <w:vAlign w:val="center"/>
          </w:tcPr>
          <w:p>
            <w:pPr>
              <w:widowControl/>
              <w:jc w:val="center"/>
              <w:rPr>
                <w:rFonts w:hint="eastAsia" w:ascii="宋体" w:hAnsi="宋体" w:cs="宋体" w:eastAsiaTheme="minorEastAsia"/>
                <w:color w:val="000000"/>
                <w:kern w:val="0"/>
                <w:sz w:val="24"/>
                <w:szCs w:val="22"/>
                <w:lang w:val="zh-CN" w:eastAsia="zh-CN" w:bidi="ar-SA"/>
              </w:rPr>
            </w:pPr>
            <w:r>
              <w:rPr>
                <w:rFonts w:hint="eastAsia" w:ascii="宋体" w:hAnsi="宋体" w:cs="宋体"/>
                <w:color w:val="000000"/>
                <w:kern w:val="0"/>
                <w:sz w:val="24"/>
              </w:rPr>
              <w:t>2500</w:t>
            </w:r>
          </w:p>
        </w:tc>
        <w:tc>
          <w:tcPr>
            <w:tcW w:w="642" w:type="pct"/>
            <w:vAlign w:val="center"/>
          </w:tcPr>
          <w:p>
            <w:pPr>
              <w:spacing w:line="360" w:lineRule="auto"/>
              <w:jc w:val="center"/>
              <w:rPr>
                <w:rFonts w:cs="宋体-18030" w:asciiTheme="minorEastAsia" w:hAnsiTheme="minorEastAsia"/>
                <w:kern w:val="0"/>
                <w:sz w:val="24"/>
                <w:lang w:val="zh-CN"/>
              </w:rPr>
            </w:pPr>
          </w:p>
        </w:tc>
        <w:tc>
          <w:tcPr>
            <w:tcW w:w="642" w:type="pct"/>
            <w:vAlign w:val="center"/>
          </w:tcPr>
          <w:p>
            <w:pPr>
              <w:spacing w:line="360" w:lineRule="auto"/>
              <w:jc w:val="center"/>
              <w:rPr>
                <w:rFonts w:cs="宋体-18030" w:asciiTheme="minorEastAsia" w:hAnsiTheme="minorEastAsia"/>
                <w:kern w:val="0"/>
                <w:sz w:val="24"/>
                <w:lang w:val="zh-CN"/>
              </w:rPr>
            </w:pPr>
          </w:p>
        </w:tc>
        <w:tc>
          <w:tcPr>
            <w:tcW w:w="642" w:type="pct"/>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92" w:type="pct"/>
            <w:vAlign w:val="center"/>
          </w:tcPr>
          <w:p>
            <w:pPr>
              <w:pStyle w:val="2"/>
              <w:tabs>
                <w:tab w:val="left" w:pos="1500"/>
              </w:tabs>
              <w:spacing w:line="300" w:lineRule="exact"/>
              <w:jc w:val="center"/>
              <w:rPr>
                <w:rFonts w:ascii="宋体" w:hAnsi="宋体" w:eastAsia="宋体" w:cs="宋体"/>
                <w:color w:val="auto"/>
                <w:kern w:val="2"/>
                <w:sz w:val="21"/>
                <w:szCs w:val="24"/>
                <w:lang w:val="zh-CN" w:eastAsia="zh-CN" w:bidi="ar-SA"/>
              </w:rPr>
            </w:pPr>
            <w:r>
              <w:rPr>
                <w:rFonts w:hint="eastAsia" w:ascii="宋体" w:hAnsi="宋体" w:eastAsia="宋体" w:cs="宋体"/>
                <w:color w:val="auto"/>
              </w:rPr>
              <w:t>4</w:t>
            </w:r>
          </w:p>
        </w:tc>
        <w:tc>
          <w:tcPr>
            <w:tcW w:w="780" w:type="pct"/>
            <w:vAlign w:val="center"/>
          </w:tcPr>
          <w:p>
            <w:pPr>
              <w:pStyle w:val="2"/>
              <w:tabs>
                <w:tab w:val="left" w:pos="1500"/>
              </w:tabs>
              <w:spacing w:line="300" w:lineRule="exact"/>
              <w:jc w:val="center"/>
              <w:rPr>
                <w:rFonts w:ascii="宋体" w:hAnsi="宋体" w:eastAsia="宋体" w:cs="宋体"/>
                <w:color w:val="auto"/>
                <w:kern w:val="2"/>
                <w:sz w:val="21"/>
                <w:szCs w:val="24"/>
                <w:lang w:val="zh-CN" w:eastAsia="zh-CN" w:bidi="ar-SA"/>
              </w:rPr>
            </w:pPr>
            <w:r>
              <w:rPr>
                <w:rFonts w:hint="eastAsia" w:ascii="宋体" w:hAnsi="宋体" w:eastAsia="宋体" w:cs="宋体"/>
                <w:color w:val="auto"/>
              </w:rPr>
              <w:t>连续打印纸1</w:t>
            </w:r>
          </w:p>
        </w:tc>
        <w:tc>
          <w:tcPr>
            <w:tcW w:w="921" w:type="pct"/>
            <w:vAlign w:val="center"/>
          </w:tcPr>
          <w:p>
            <w:pPr>
              <w:spacing w:line="360" w:lineRule="auto"/>
              <w:jc w:val="center"/>
              <w:rPr>
                <w:rFonts w:cs="宋体-18030" w:asciiTheme="minorEastAsia" w:hAnsiTheme="minorEastAsia"/>
                <w:kern w:val="0"/>
                <w:sz w:val="24"/>
                <w:lang w:val="zh-CN"/>
              </w:rPr>
            </w:pPr>
          </w:p>
        </w:tc>
        <w:tc>
          <w:tcPr>
            <w:tcW w:w="416" w:type="pct"/>
            <w:vAlign w:val="center"/>
          </w:tcPr>
          <w:p>
            <w:pPr>
              <w:widowControl/>
              <w:jc w:val="center"/>
              <w:rPr>
                <w:rFonts w:hint="eastAsia" w:ascii="宋体" w:hAnsi="宋体" w:eastAsia="宋体" w:cs="宋体"/>
                <w:kern w:val="2"/>
                <w:sz w:val="21"/>
                <w:szCs w:val="21"/>
                <w:lang w:val="zh-CN" w:eastAsia="zh-CN" w:bidi="ar-SA"/>
              </w:rPr>
            </w:pPr>
            <w:r>
              <w:rPr>
                <w:rFonts w:hint="eastAsia" w:ascii="宋体" w:hAnsi="宋体" w:eastAsia="宋体" w:cs="宋体"/>
                <w:color w:val="000000"/>
                <w:kern w:val="0"/>
                <w:sz w:val="21"/>
                <w:szCs w:val="21"/>
              </w:rPr>
              <w:t>件</w:t>
            </w:r>
          </w:p>
        </w:tc>
        <w:tc>
          <w:tcPr>
            <w:tcW w:w="561" w:type="pct"/>
            <w:vAlign w:val="center"/>
          </w:tcPr>
          <w:p>
            <w:pPr>
              <w:widowControl/>
              <w:jc w:val="center"/>
              <w:rPr>
                <w:rFonts w:hint="default" w:ascii="宋体" w:hAnsi="宋体" w:cs="宋体" w:eastAsiaTheme="minorEastAsia"/>
                <w:color w:val="000000"/>
                <w:kern w:val="0"/>
                <w:sz w:val="24"/>
                <w:szCs w:val="22"/>
                <w:lang w:val="zh-CN" w:eastAsia="zh-CN" w:bidi="ar-SA"/>
              </w:rPr>
            </w:pPr>
            <w:r>
              <w:rPr>
                <w:rFonts w:hint="eastAsia" w:ascii="宋体" w:hAnsi="宋体" w:cs="宋体"/>
                <w:color w:val="000000"/>
                <w:kern w:val="0"/>
                <w:sz w:val="24"/>
              </w:rPr>
              <w:t>40</w:t>
            </w:r>
          </w:p>
        </w:tc>
        <w:tc>
          <w:tcPr>
            <w:tcW w:w="642" w:type="pct"/>
            <w:vAlign w:val="center"/>
          </w:tcPr>
          <w:p>
            <w:pPr>
              <w:spacing w:line="360" w:lineRule="auto"/>
              <w:jc w:val="center"/>
              <w:rPr>
                <w:rFonts w:cs="宋体-18030" w:asciiTheme="minorEastAsia" w:hAnsiTheme="minorEastAsia"/>
                <w:kern w:val="0"/>
                <w:sz w:val="24"/>
                <w:lang w:val="zh-CN"/>
              </w:rPr>
            </w:pPr>
          </w:p>
        </w:tc>
        <w:tc>
          <w:tcPr>
            <w:tcW w:w="642" w:type="pct"/>
            <w:vAlign w:val="center"/>
          </w:tcPr>
          <w:p>
            <w:pPr>
              <w:spacing w:line="360" w:lineRule="auto"/>
              <w:jc w:val="center"/>
              <w:rPr>
                <w:rFonts w:cs="宋体-18030" w:asciiTheme="minorEastAsia" w:hAnsiTheme="minorEastAsia"/>
                <w:kern w:val="0"/>
                <w:sz w:val="24"/>
                <w:lang w:val="zh-CN"/>
              </w:rPr>
            </w:pPr>
          </w:p>
        </w:tc>
        <w:tc>
          <w:tcPr>
            <w:tcW w:w="642" w:type="pct"/>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92" w:type="pct"/>
            <w:vAlign w:val="center"/>
          </w:tcPr>
          <w:p>
            <w:pPr>
              <w:pStyle w:val="2"/>
              <w:tabs>
                <w:tab w:val="left" w:pos="1500"/>
              </w:tabs>
              <w:spacing w:line="300" w:lineRule="exact"/>
              <w:jc w:val="center"/>
              <w:rPr>
                <w:rFonts w:ascii="宋体" w:hAnsi="宋体" w:eastAsia="宋体" w:cs="宋体"/>
                <w:color w:val="auto"/>
                <w:kern w:val="2"/>
                <w:sz w:val="21"/>
                <w:szCs w:val="24"/>
                <w:lang w:val="zh-CN" w:eastAsia="zh-CN" w:bidi="ar-SA"/>
              </w:rPr>
            </w:pPr>
            <w:r>
              <w:rPr>
                <w:rFonts w:hint="eastAsia" w:ascii="宋体" w:hAnsi="宋体" w:eastAsia="宋体" w:cs="宋体"/>
                <w:color w:val="auto"/>
              </w:rPr>
              <w:t>5</w:t>
            </w:r>
          </w:p>
        </w:tc>
        <w:tc>
          <w:tcPr>
            <w:tcW w:w="780" w:type="pct"/>
            <w:vAlign w:val="center"/>
          </w:tcPr>
          <w:p>
            <w:pPr>
              <w:pStyle w:val="2"/>
              <w:tabs>
                <w:tab w:val="left" w:pos="1500"/>
              </w:tabs>
              <w:spacing w:line="300" w:lineRule="exact"/>
              <w:jc w:val="center"/>
              <w:rPr>
                <w:rFonts w:ascii="宋体" w:hAnsi="宋体" w:eastAsia="宋体" w:cs="宋体"/>
                <w:color w:val="auto"/>
                <w:kern w:val="2"/>
                <w:sz w:val="21"/>
                <w:szCs w:val="24"/>
                <w:lang w:val="zh-CN" w:eastAsia="zh-CN" w:bidi="ar-SA"/>
              </w:rPr>
            </w:pPr>
            <w:r>
              <w:rPr>
                <w:rFonts w:hint="eastAsia" w:ascii="宋体" w:hAnsi="宋体" w:eastAsia="宋体" w:cs="宋体"/>
                <w:color w:val="auto"/>
              </w:rPr>
              <w:t>连续打印纸2</w:t>
            </w:r>
          </w:p>
        </w:tc>
        <w:tc>
          <w:tcPr>
            <w:tcW w:w="921" w:type="pct"/>
            <w:vAlign w:val="center"/>
          </w:tcPr>
          <w:p>
            <w:pPr>
              <w:spacing w:line="360" w:lineRule="auto"/>
              <w:jc w:val="center"/>
              <w:rPr>
                <w:rFonts w:cs="宋体-18030" w:asciiTheme="minorEastAsia" w:hAnsiTheme="minorEastAsia"/>
                <w:kern w:val="0"/>
                <w:sz w:val="24"/>
                <w:lang w:val="zh-CN"/>
              </w:rPr>
            </w:pPr>
          </w:p>
        </w:tc>
        <w:tc>
          <w:tcPr>
            <w:tcW w:w="416" w:type="pct"/>
            <w:vAlign w:val="center"/>
          </w:tcPr>
          <w:p>
            <w:pPr>
              <w:widowControl/>
              <w:jc w:val="center"/>
              <w:rPr>
                <w:rFonts w:hint="eastAsia" w:ascii="宋体" w:hAnsi="宋体" w:eastAsia="宋体" w:cs="宋体"/>
                <w:kern w:val="2"/>
                <w:sz w:val="21"/>
                <w:szCs w:val="21"/>
                <w:lang w:val="zh-CN" w:eastAsia="zh-CN" w:bidi="ar-SA"/>
              </w:rPr>
            </w:pPr>
            <w:r>
              <w:rPr>
                <w:rFonts w:hint="eastAsia" w:ascii="宋体" w:hAnsi="宋体" w:eastAsia="宋体" w:cs="宋体"/>
                <w:color w:val="000000"/>
                <w:kern w:val="0"/>
                <w:sz w:val="21"/>
                <w:szCs w:val="21"/>
              </w:rPr>
              <w:t>件</w:t>
            </w:r>
          </w:p>
        </w:tc>
        <w:tc>
          <w:tcPr>
            <w:tcW w:w="561" w:type="pct"/>
            <w:vAlign w:val="center"/>
          </w:tcPr>
          <w:p>
            <w:pPr>
              <w:widowControl/>
              <w:jc w:val="center"/>
              <w:rPr>
                <w:rFonts w:hint="default" w:ascii="宋体" w:hAnsi="宋体" w:cs="宋体" w:eastAsiaTheme="minorEastAsia"/>
                <w:color w:val="000000"/>
                <w:kern w:val="0"/>
                <w:sz w:val="24"/>
                <w:szCs w:val="22"/>
                <w:lang w:val="zh-CN" w:eastAsia="zh-CN" w:bidi="ar-SA"/>
              </w:rPr>
            </w:pPr>
            <w:r>
              <w:rPr>
                <w:rFonts w:hint="eastAsia" w:ascii="宋体" w:hAnsi="宋体" w:cs="宋体"/>
                <w:color w:val="000000"/>
                <w:kern w:val="0"/>
                <w:sz w:val="24"/>
              </w:rPr>
              <w:t>220</w:t>
            </w:r>
          </w:p>
        </w:tc>
        <w:tc>
          <w:tcPr>
            <w:tcW w:w="642" w:type="pct"/>
            <w:vAlign w:val="center"/>
          </w:tcPr>
          <w:p>
            <w:pPr>
              <w:spacing w:line="360" w:lineRule="auto"/>
              <w:jc w:val="center"/>
              <w:rPr>
                <w:rFonts w:cs="宋体-18030" w:asciiTheme="minorEastAsia" w:hAnsiTheme="minorEastAsia"/>
                <w:kern w:val="0"/>
                <w:sz w:val="24"/>
                <w:lang w:val="zh-CN"/>
              </w:rPr>
            </w:pPr>
          </w:p>
        </w:tc>
        <w:tc>
          <w:tcPr>
            <w:tcW w:w="642" w:type="pct"/>
            <w:vAlign w:val="center"/>
          </w:tcPr>
          <w:p>
            <w:pPr>
              <w:spacing w:line="360" w:lineRule="auto"/>
              <w:jc w:val="center"/>
              <w:rPr>
                <w:rFonts w:cs="宋体-18030" w:asciiTheme="minorEastAsia" w:hAnsiTheme="minorEastAsia"/>
                <w:kern w:val="0"/>
                <w:sz w:val="24"/>
                <w:lang w:val="zh-CN"/>
              </w:rPr>
            </w:pPr>
          </w:p>
        </w:tc>
        <w:tc>
          <w:tcPr>
            <w:tcW w:w="642" w:type="pct"/>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92" w:type="pct"/>
            <w:vAlign w:val="center"/>
          </w:tcPr>
          <w:p>
            <w:pPr>
              <w:pStyle w:val="2"/>
              <w:tabs>
                <w:tab w:val="left" w:pos="1500"/>
              </w:tabs>
              <w:spacing w:line="300" w:lineRule="exact"/>
              <w:jc w:val="center"/>
              <w:rPr>
                <w:rFonts w:ascii="宋体" w:hAnsi="宋体" w:eastAsia="宋体" w:cs="宋体"/>
                <w:color w:val="auto"/>
                <w:kern w:val="2"/>
                <w:sz w:val="21"/>
                <w:szCs w:val="24"/>
                <w:lang w:val="zh-CN" w:eastAsia="zh-CN" w:bidi="ar-SA"/>
              </w:rPr>
            </w:pPr>
            <w:r>
              <w:rPr>
                <w:rFonts w:hint="eastAsia" w:ascii="宋体" w:hAnsi="宋体" w:eastAsia="宋体" w:cs="宋体"/>
                <w:color w:val="auto"/>
              </w:rPr>
              <w:t>6</w:t>
            </w:r>
          </w:p>
        </w:tc>
        <w:tc>
          <w:tcPr>
            <w:tcW w:w="780" w:type="pct"/>
            <w:vAlign w:val="center"/>
          </w:tcPr>
          <w:p>
            <w:pPr>
              <w:pStyle w:val="2"/>
              <w:tabs>
                <w:tab w:val="left" w:pos="1500"/>
              </w:tabs>
              <w:spacing w:line="300" w:lineRule="exact"/>
              <w:jc w:val="center"/>
              <w:rPr>
                <w:rFonts w:ascii="宋体" w:hAnsi="宋体" w:eastAsia="宋体" w:cs="宋体"/>
                <w:color w:val="auto"/>
                <w:kern w:val="2"/>
                <w:sz w:val="21"/>
                <w:szCs w:val="24"/>
                <w:lang w:val="zh-CN" w:eastAsia="zh-CN" w:bidi="ar-SA"/>
              </w:rPr>
            </w:pPr>
            <w:r>
              <w:rPr>
                <w:rFonts w:hint="eastAsia" w:ascii="宋体" w:hAnsi="宋体" w:eastAsia="宋体" w:cs="宋体"/>
                <w:color w:val="auto"/>
              </w:rPr>
              <w:t>连续打印纸3</w:t>
            </w:r>
          </w:p>
        </w:tc>
        <w:tc>
          <w:tcPr>
            <w:tcW w:w="921" w:type="pct"/>
            <w:vAlign w:val="center"/>
          </w:tcPr>
          <w:p>
            <w:pPr>
              <w:spacing w:line="360" w:lineRule="auto"/>
              <w:jc w:val="center"/>
              <w:rPr>
                <w:rFonts w:cs="宋体-18030" w:asciiTheme="minorEastAsia" w:hAnsiTheme="minorEastAsia"/>
                <w:kern w:val="0"/>
                <w:sz w:val="24"/>
                <w:lang w:val="zh-CN"/>
              </w:rPr>
            </w:pPr>
          </w:p>
        </w:tc>
        <w:tc>
          <w:tcPr>
            <w:tcW w:w="416" w:type="pct"/>
            <w:vAlign w:val="center"/>
          </w:tcPr>
          <w:p>
            <w:pPr>
              <w:widowControl/>
              <w:jc w:val="center"/>
              <w:rPr>
                <w:rFonts w:hint="eastAsia" w:ascii="宋体" w:hAnsi="宋体" w:eastAsia="宋体" w:cs="宋体"/>
                <w:kern w:val="2"/>
                <w:sz w:val="21"/>
                <w:szCs w:val="21"/>
                <w:lang w:val="zh-CN" w:eastAsia="zh-CN" w:bidi="ar-SA"/>
              </w:rPr>
            </w:pPr>
            <w:r>
              <w:rPr>
                <w:rFonts w:hint="eastAsia" w:ascii="宋体" w:hAnsi="宋体" w:eastAsia="宋体" w:cs="宋体"/>
                <w:color w:val="000000"/>
                <w:kern w:val="0"/>
                <w:sz w:val="21"/>
                <w:szCs w:val="21"/>
              </w:rPr>
              <w:t>件</w:t>
            </w:r>
          </w:p>
        </w:tc>
        <w:tc>
          <w:tcPr>
            <w:tcW w:w="561" w:type="pct"/>
            <w:vAlign w:val="center"/>
          </w:tcPr>
          <w:p>
            <w:pPr>
              <w:widowControl/>
              <w:jc w:val="center"/>
              <w:rPr>
                <w:rFonts w:hint="default" w:ascii="宋体" w:hAnsi="宋体" w:cs="宋体" w:eastAsiaTheme="minorEastAsia"/>
                <w:color w:val="000000"/>
                <w:kern w:val="0"/>
                <w:sz w:val="24"/>
                <w:szCs w:val="22"/>
                <w:lang w:val="zh-CN" w:eastAsia="zh-CN" w:bidi="ar-SA"/>
              </w:rPr>
            </w:pPr>
            <w:r>
              <w:rPr>
                <w:rFonts w:hint="eastAsia" w:ascii="宋体" w:hAnsi="宋体" w:cs="宋体"/>
                <w:color w:val="000000"/>
                <w:kern w:val="0"/>
                <w:sz w:val="24"/>
              </w:rPr>
              <w:t>15</w:t>
            </w:r>
          </w:p>
        </w:tc>
        <w:tc>
          <w:tcPr>
            <w:tcW w:w="642" w:type="pct"/>
            <w:vAlign w:val="center"/>
          </w:tcPr>
          <w:p>
            <w:pPr>
              <w:spacing w:line="360" w:lineRule="auto"/>
              <w:jc w:val="center"/>
              <w:rPr>
                <w:rFonts w:cs="宋体-18030" w:asciiTheme="minorEastAsia" w:hAnsiTheme="minorEastAsia"/>
                <w:kern w:val="0"/>
                <w:sz w:val="24"/>
                <w:lang w:val="zh-CN"/>
              </w:rPr>
            </w:pPr>
          </w:p>
        </w:tc>
        <w:tc>
          <w:tcPr>
            <w:tcW w:w="642" w:type="pct"/>
            <w:vAlign w:val="center"/>
          </w:tcPr>
          <w:p>
            <w:pPr>
              <w:spacing w:line="360" w:lineRule="auto"/>
              <w:jc w:val="center"/>
              <w:rPr>
                <w:rFonts w:cs="宋体-18030" w:asciiTheme="minorEastAsia" w:hAnsiTheme="minorEastAsia"/>
                <w:kern w:val="0"/>
                <w:sz w:val="24"/>
                <w:lang w:val="zh-CN"/>
              </w:rPr>
            </w:pPr>
          </w:p>
        </w:tc>
        <w:tc>
          <w:tcPr>
            <w:tcW w:w="642" w:type="pct"/>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92" w:type="pct"/>
            <w:vAlign w:val="center"/>
          </w:tcPr>
          <w:p>
            <w:pPr>
              <w:pStyle w:val="2"/>
              <w:tabs>
                <w:tab w:val="left" w:pos="1500"/>
              </w:tabs>
              <w:spacing w:line="300" w:lineRule="exact"/>
              <w:jc w:val="center"/>
              <w:rPr>
                <w:rFonts w:ascii="宋体" w:hAnsi="宋体" w:eastAsia="宋体" w:cs="宋体"/>
                <w:color w:val="auto"/>
                <w:kern w:val="2"/>
                <w:sz w:val="21"/>
                <w:szCs w:val="24"/>
                <w:lang w:val="zh-CN" w:eastAsia="zh-CN" w:bidi="ar-SA"/>
              </w:rPr>
            </w:pPr>
            <w:r>
              <w:rPr>
                <w:rFonts w:hint="eastAsia" w:ascii="宋体" w:hAnsi="宋体" w:eastAsia="宋体" w:cs="宋体"/>
                <w:color w:val="auto"/>
              </w:rPr>
              <w:t>7</w:t>
            </w:r>
          </w:p>
        </w:tc>
        <w:tc>
          <w:tcPr>
            <w:tcW w:w="780" w:type="pct"/>
            <w:vAlign w:val="center"/>
          </w:tcPr>
          <w:p>
            <w:pPr>
              <w:pStyle w:val="2"/>
              <w:tabs>
                <w:tab w:val="left" w:pos="1500"/>
              </w:tabs>
              <w:spacing w:line="300" w:lineRule="exact"/>
              <w:jc w:val="center"/>
              <w:rPr>
                <w:rFonts w:ascii="宋体" w:hAnsi="宋体" w:eastAsia="宋体" w:cs="宋体"/>
                <w:color w:val="auto"/>
                <w:kern w:val="2"/>
                <w:sz w:val="21"/>
                <w:szCs w:val="24"/>
                <w:lang w:val="zh-CN" w:eastAsia="zh-CN" w:bidi="ar-SA"/>
              </w:rPr>
            </w:pPr>
            <w:r>
              <w:rPr>
                <w:rFonts w:hint="eastAsia" w:ascii="宋体" w:hAnsi="宋体" w:eastAsia="宋体" w:cs="宋体"/>
                <w:color w:val="auto"/>
              </w:rPr>
              <w:t>特规纸1</w:t>
            </w:r>
          </w:p>
        </w:tc>
        <w:tc>
          <w:tcPr>
            <w:tcW w:w="921" w:type="pct"/>
            <w:vAlign w:val="center"/>
          </w:tcPr>
          <w:p>
            <w:pPr>
              <w:spacing w:line="360" w:lineRule="auto"/>
              <w:jc w:val="center"/>
              <w:rPr>
                <w:rFonts w:cs="宋体-18030" w:asciiTheme="minorEastAsia" w:hAnsiTheme="minorEastAsia"/>
                <w:kern w:val="0"/>
                <w:sz w:val="24"/>
                <w:lang w:val="zh-CN"/>
              </w:rPr>
            </w:pPr>
          </w:p>
        </w:tc>
        <w:tc>
          <w:tcPr>
            <w:tcW w:w="416" w:type="pct"/>
            <w:vAlign w:val="center"/>
          </w:tcPr>
          <w:p>
            <w:pPr>
              <w:widowControl/>
              <w:jc w:val="center"/>
              <w:rPr>
                <w:rFonts w:hint="eastAsia" w:ascii="宋体" w:hAnsi="宋体" w:eastAsia="宋体" w:cs="宋体"/>
                <w:kern w:val="2"/>
                <w:sz w:val="21"/>
                <w:szCs w:val="21"/>
                <w:lang w:val="zh-CN" w:eastAsia="zh-CN" w:bidi="ar-SA"/>
              </w:rPr>
            </w:pPr>
            <w:r>
              <w:rPr>
                <w:rFonts w:hint="eastAsia" w:ascii="宋体" w:hAnsi="宋体" w:eastAsia="宋体" w:cs="宋体"/>
                <w:color w:val="000000"/>
                <w:kern w:val="0"/>
                <w:sz w:val="21"/>
                <w:szCs w:val="21"/>
              </w:rPr>
              <w:t>件</w:t>
            </w:r>
          </w:p>
        </w:tc>
        <w:tc>
          <w:tcPr>
            <w:tcW w:w="561" w:type="pct"/>
            <w:vAlign w:val="center"/>
          </w:tcPr>
          <w:p>
            <w:pPr>
              <w:widowControl/>
              <w:jc w:val="center"/>
              <w:rPr>
                <w:rFonts w:hint="eastAsia" w:ascii="宋体" w:hAnsi="宋体" w:cs="宋体" w:eastAsiaTheme="minorEastAsia"/>
                <w:color w:val="000000"/>
                <w:kern w:val="0"/>
                <w:sz w:val="24"/>
                <w:szCs w:val="22"/>
                <w:lang w:val="zh-CN" w:eastAsia="zh-CN" w:bidi="ar-SA"/>
              </w:rPr>
            </w:pPr>
            <w:r>
              <w:rPr>
                <w:rFonts w:hint="eastAsia" w:ascii="宋体" w:hAnsi="宋体" w:cs="宋体"/>
                <w:color w:val="000000"/>
                <w:kern w:val="0"/>
                <w:sz w:val="24"/>
              </w:rPr>
              <w:t>100</w:t>
            </w:r>
          </w:p>
        </w:tc>
        <w:tc>
          <w:tcPr>
            <w:tcW w:w="642" w:type="pct"/>
            <w:vAlign w:val="center"/>
          </w:tcPr>
          <w:p>
            <w:pPr>
              <w:spacing w:line="360" w:lineRule="auto"/>
              <w:jc w:val="center"/>
              <w:rPr>
                <w:rFonts w:cs="宋体-18030" w:asciiTheme="minorEastAsia" w:hAnsiTheme="minorEastAsia"/>
                <w:kern w:val="0"/>
                <w:sz w:val="24"/>
                <w:lang w:val="zh-CN"/>
              </w:rPr>
            </w:pPr>
          </w:p>
        </w:tc>
        <w:tc>
          <w:tcPr>
            <w:tcW w:w="642" w:type="pct"/>
            <w:vAlign w:val="center"/>
          </w:tcPr>
          <w:p>
            <w:pPr>
              <w:spacing w:line="360" w:lineRule="auto"/>
              <w:jc w:val="center"/>
              <w:rPr>
                <w:rFonts w:cs="宋体-18030" w:asciiTheme="minorEastAsia" w:hAnsiTheme="minorEastAsia"/>
                <w:kern w:val="0"/>
                <w:sz w:val="24"/>
                <w:lang w:val="zh-CN"/>
              </w:rPr>
            </w:pPr>
          </w:p>
        </w:tc>
        <w:tc>
          <w:tcPr>
            <w:tcW w:w="642" w:type="pct"/>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92" w:type="pct"/>
            <w:vAlign w:val="center"/>
          </w:tcPr>
          <w:p>
            <w:pPr>
              <w:pStyle w:val="2"/>
              <w:tabs>
                <w:tab w:val="left" w:pos="1500"/>
              </w:tabs>
              <w:spacing w:line="300" w:lineRule="exact"/>
              <w:jc w:val="center"/>
              <w:rPr>
                <w:rFonts w:ascii="宋体" w:hAnsi="宋体" w:eastAsia="宋体" w:cs="宋体"/>
                <w:color w:val="auto"/>
                <w:kern w:val="2"/>
                <w:sz w:val="21"/>
                <w:szCs w:val="24"/>
                <w:lang w:val="zh-CN" w:eastAsia="zh-CN" w:bidi="ar-SA"/>
              </w:rPr>
            </w:pPr>
            <w:r>
              <w:rPr>
                <w:rFonts w:hint="eastAsia" w:ascii="宋体" w:hAnsi="宋体" w:eastAsia="宋体" w:cs="宋体"/>
                <w:color w:val="auto"/>
              </w:rPr>
              <w:t>8</w:t>
            </w:r>
          </w:p>
        </w:tc>
        <w:tc>
          <w:tcPr>
            <w:tcW w:w="780" w:type="pct"/>
            <w:vAlign w:val="center"/>
          </w:tcPr>
          <w:p>
            <w:pPr>
              <w:pStyle w:val="2"/>
              <w:tabs>
                <w:tab w:val="left" w:pos="1500"/>
              </w:tabs>
              <w:spacing w:line="300" w:lineRule="exact"/>
              <w:jc w:val="center"/>
              <w:rPr>
                <w:rFonts w:ascii="宋体" w:hAnsi="宋体" w:eastAsia="宋体" w:cs="宋体"/>
                <w:color w:val="auto"/>
                <w:kern w:val="2"/>
                <w:sz w:val="21"/>
                <w:szCs w:val="24"/>
                <w:lang w:val="zh-CN" w:eastAsia="zh-CN" w:bidi="ar-SA"/>
              </w:rPr>
            </w:pPr>
            <w:r>
              <w:rPr>
                <w:rFonts w:hint="eastAsia" w:ascii="宋体" w:hAnsi="宋体" w:eastAsia="宋体" w:cs="宋体"/>
                <w:color w:val="auto"/>
              </w:rPr>
              <w:t>特规纸2</w:t>
            </w:r>
          </w:p>
        </w:tc>
        <w:tc>
          <w:tcPr>
            <w:tcW w:w="921" w:type="pct"/>
            <w:vAlign w:val="center"/>
          </w:tcPr>
          <w:p>
            <w:pPr>
              <w:spacing w:line="360" w:lineRule="auto"/>
              <w:jc w:val="center"/>
              <w:rPr>
                <w:rFonts w:cs="宋体-18030" w:asciiTheme="minorEastAsia" w:hAnsiTheme="minorEastAsia"/>
                <w:kern w:val="0"/>
                <w:sz w:val="24"/>
                <w:lang w:val="zh-CN"/>
              </w:rPr>
            </w:pPr>
          </w:p>
        </w:tc>
        <w:tc>
          <w:tcPr>
            <w:tcW w:w="416" w:type="pct"/>
            <w:vAlign w:val="center"/>
          </w:tcPr>
          <w:p>
            <w:pPr>
              <w:widowControl/>
              <w:jc w:val="center"/>
              <w:rPr>
                <w:rFonts w:hint="eastAsia" w:ascii="宋体" w:hAnsi="宋体" w:eastAsia="宋体" w:cs="宋体"/>
                <w:kern w:val="2"/>
                <w:sz w:val="21"/>
                <w:szCs w:val="21"/>
                <w:lang w:val="zh-CN" w:eastAsia="zh-CN" w:bidi="ar-SA"/>
              </w:rPr>
            </w:pPr>
            <w:r>
              <w:rPr>
                <w:rFonts w:hint="eastAsia" w:ascii="宋体" w:hAnsi="宋体" w:eastAsia="宋体" w:cs="宋体"/>
                <w:color w:val="000000"/>
                <w:kern w:val="0"/>
                <w:sz w:val="21"/>
                <w:szCs w:val="21"/>
              </w:rPr>
              <w:t>件</w:t>
            </w:r>
          </w:p>
        </w:tc>
        <w:tc>
          <w:tcPr>
            <w:tcW w:w="561" w:type="pct"/>
            <w:vAlign w:val="center"/>
          </w:tcPr>
          <w:p>
            <w:pPr>
              <w:widowControl/>
              <w:jc w:val="center"/>
              <w:rPr>
                <w:rFonts w:hint="eastAsia" w:ascii="宋体" w:hAnsi="宋体" w:cs="宋体" w:eastAsiaTheme="minorEastAsia"/>
                <w:color w:val="000000"/>
                <w:kern w:val="0"/>
                <w:sz w:val="24"/>
                <w:szCs w:val="22"/>
                <w:lang w:val="zh-CN" w:eastAsia="zh-CN" w:bidi="ar-SA"/>
              </w:rPr>
            </w:pPr>
            <w:r>
              <w:rPr>
                <w:rFonts w:hint="eastAsia" w:ascii="宋体" w:hAnsi="宋体" w:cs="宋体"/>
                <w:color w:val="000000"/>
                <w:kern w:val="0"/>
                <w:sz w:val="24"/>
              </w:rPr>
              <w:t>10</w:t>
            </w:r>
          </w:p>
        </w:tc>
        <w:tc>
          <w:tcPr>
            <w:tcW w:w="642" w:type="pct"/>
            <w:vAlign w:val="center"/>
          </w:tcPr>
          <w:p>
            <w:pPr>
              <w:spacing w:line="360" w:lineRule="auto"/>
              <w:jc w:val="center"/>
              <w:rPr>
                <w:rFonts w:cs="宋体-18030" w:asciiTheme="minorEastAsia" w:hAnsiTheme="minorEastAsia"/>
                <w:kern w:val="0"/>
                <w:sz w:val="24"/>
                <w:lang w:val="zh-CN"/>
              </w:rPr>
            </w:pPr>
          </w:p>
        </w:tc>
        <w:tc>
          <w:tcPr>
            <w:tcW w:w="642" w:type="pct"/>
            <w:vAlign w:val="center"/>
          </w:tcPr>
          <w:p>
            <w:pPr>
              <w:spacing w:line="360" w:lineRule="auto"/>
              <w:jc w:val="center"/>
              <w:rPr>
                <w:rFonts w:cs="宋体-18030" w:asciiTheme="minorEastAsia" w:hAnsiTheme="minorEastAsia"/>
                <w:kern w:val="0"/>
                <w:sz w:val="24"/>
                <w:lang w:val="zh-CN"/>
              </w:rPr>
            </w:pPr>
          </w:p>
        </w:tc>
        <w:tc>
          <w:tcPr>
            <w:tcW w:w="642" w:type="pct"/>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000" w:type="pct"/>
            <w:gridSpan w:val="8"/>
            <w:vAlign w:val="center"/>
          </w:tcPr>
          <w:p>
            <w:pPr>
              <w:spacing w:line="360" w:lineRule="auto"/>
              <w:jc w:val="left"/>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报价</w:t>
            </w:r>
            <w:r>
              <w:rPr>
                <w:rFonts w:hint="eastAsia" w:cs="宋体-18030" w:asciiTheme="minorEastAsia" w:hAnsiTheme="minorEastAsia"/>
                <w:kern w:val="0"/>
                <w:sz w:val="24"/>
                <w:lang w:val="zh-CN" w:eastAsia="zh-CN"/>
              </w:rPr>
              <w:t>合计</w:t>
            </w:r>
            <w:r>
              <w:rPr>
                <w:rFonts w:hint="eastAsia" w:cs="宋体-18030" w:asciiTheme="minorEastAsia" w:hAnsiTheme="minorEastAsia"/>
                <w:kern w:val="0"/>
                <w:sz w:val="24"/>
                <w:lang w:val="zh-CN"/>
              </w:rPr>
              <w:t>（大写）：                           小写：</w:t>
            </w:r>
          </w:p>
        </w:tc>
      </w:tr>
    </w:tbl>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cs="宋体-18030" w:asciiTheme="minorEastAsia" w:hAnsiTheme="minorEastAsia"/>
          <w:kern w:val="0"/>
          <w:sz w:val="24"/>
          <w:lang w:val="zh-CN"/>
        </w:rPr>
      </w:pPr>
      <w:r>
        <w:rPr>
          <w:rFonts w:hint="eastAsia" w:cs="宋体-18030" w:asciiTheme="minorEastAsia" w:hAnsiTheme="minorEastAsia"/>
          <w:b/>
          <w:bCs/>
          <w:kern w:val="0"/>
          <w:sz w:val="24"/>
          <w:lang w:val="zh-CN"/>
        </w:rPr>
        <w:t>注:</w:t>
      </w:r>
      <w:r>
        <w:rPr>
          <w:rFonts w:hint="eastAsia" w:cs="宋体-18030" w:asciiTheme="minorEastAsia" w:hAnsiTheme="minorEastAsia"/>
          <w:b w:val="0"/>
          <w:bCs w:val="0"/>
          <w:kern w:val="0"/>
          <w:sz w:val="24"/>
          <w:lang w:val="en-US" w:eastAsia="zh-CN"/>
        </w:rPr>
        <w:t>1.所报单价不超过最高单价限价。2.</w:t>
      </w:r>
      <w:r>
        <w:rPr>
          <w:rFonts w:hint="eastAsia" w:cs="宋体-18030" w:asciiTheme="minorEastAsia" w:hAnsiTheme="minorEastAsia"/>
          <w:kern w:val="0"/>
          <w:sz w:val="24"/>
          <w:lang w:val="zh-CN"/>
        </w:rPr>
        <w:t>根据实际供货数量按批次支付。</w:t>
      </w:r>
      <w:r>
        <w:rPr>
          <w:rFonts w:hint="eastAsia" w:cs="宋体-18030" w:asciiTheme="minorEastAsia" w:hAnsiTheme="minorEastAsia"/>
          <w:b w:val="0"/>
          <w:bCs w:val="0"/>
          <w:kern w:val="0"/>
          <w:sz w:val="24"/>
          <w:lang w:val="en-US" w:eastAsia="zh-CN"/>
        </w:rPr>
        <w:t>3.</w:t>
      </w:r>
      <w:r>
        <w:rPr>
          <w:rFonts w:hint="eastAsia" w:cs="宋体-18030" w:asciiTheme="minorEastAsia" w:hAnsiTheme="minorEastAsia"/>
          <w:kern w:val="0"/>
          <w:sz w:val="24"/>
          <w:lang w:val="zh-CN"/>
        </w:rPr>
        <w:t>所报价格是交货地的验收价格，其单价即为履行合同的固定价格。运输、检验、税金和人工等费用均包含在报价中。</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二、是否全部响应本次采购需求：是□  否□</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三、相关资质证明及承诺是否齐全：是□  否□</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联系电话：</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联 系 人：</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通讯地址：</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w:t>
      </w:r>
      <w:r>
        <w:rPr>
          <w:rFonts w:hint="eastAsia" w:cs="宋体-18030" w:asciiTheme="minorEastAsia" w:hAnsiTheme="minorEastAsia"/>
          <w:kern w:val="0"/>
          <w:sz w:val="24"/>
        </w:rPr>
        <w:t xml:space="preserve">   </w:t>
      </w:r>
      <w:r>
        <w:rPr>
          <w:rFonts w:hint="eastAsia" w:cs="宋体-18030" w:asciiTheme="minorEastAsia" w:hAnsiTheme="minorEastAsia"/>
          <w:kern w:val="0"/>
          <w:sz w:val="24"/>
          <w:lang w:val="zh-CN"/>
        </w:rPr>
        <w:t xml:space="preserve"> 投标人名称（盖章）：</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w:t>
      </w:r>
      <w:r>
        <w:rPr>
          <w:rFonts w:hint="eastAsia" w:cs="宋体-18030" w:asciiTheme="minorEastAsia" w:hAnsiTheme="minorEastAsia"/>
          <w:kern w:val="0"/>
          <w:sz w:val="24"/>
        </w:rPr>
        <w:t xml:space="preserve">   </w:t>
      </w:r>
      <w:r>
        <w:rPr>
          <w:rFonts w:hint="eastAsia" w:cs="宋体-18030" w:asciiTheme="minorEastAsia" w:hAnsiTheme="minorEastAsia"/>
          <w:kern w:val="0"/>
          <w:sz w:val="24"/>
          <w:lang w:val="zh-CN"/>
        </w:rPr>
        <w:t xml:space="preserve"> 法定代表人或授权代表：</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w:t>
      </w:r>
      <w:r>
        <w:rPr>
          <w:rFonts w:hint="eastAsia" w:cs="宋体-18030" w:asciiTheme="minorEastAsia" w:hAnsiTheme="minorEastAsia"/>
          <w:kern w:val="0"/>
          <w:sz w:val="24"/>
        </w:rPr>
        <w:t xml:space="preserve">        </w:t>
      </w:r>
      <w:r>
        <w:rPr>
          <w:rFonts w:hint="eastAsia" w:cs="宋体-18030" w:asciiTheme="minorEastAsia" w:hAnsiTheme="minorEastAsia"/>
          <w:kern w:val="0"/>
          <w:sz w:val="24"/>
          <w:lang w:val="zh-CN"/>
        </w:rPr>
        <w:t xml:space="preserve">   年     月     日   </w:t>
      </w:r>
    </w:p>
    <w:p>
      <w:pPr>
        <w:rPr>
          <w:b/>
          <w:sz w:val="28"/>
        </w:rPr>
      </w:pPr>
      <w:r>
        <w:rPr>
          <w:rFonts w:hint="eastAsia"/>
          <w:b/>
          <w:sz w:val="28"/>
        </w:rPr>
        <w:t>附件1</w:t>
      </w:r>
    </w:p>
    <w:p>
      <w:pPr>
        <w:jc w:val="center"/>
        <w:rPr>
          <w:rFonts w:ascii="方正小标宋简体" w:eastAsia="方正小标宋简体"/>
          <w:sz w:val="36"/>
        </w:rPr>
      </w:pPr>
      <w:r>
        <w:rPr>
          <w:rFonts w:hint="eastAsia" w:ascii="方正小标宋简体" w:eastAsia="方正小标宋简体"/>
          <w:sz w:val="36"/>
        </w:rPr>
        <w:t>采购合同范本</w:t>
      </w:r>
    </w:p>
    <w:p>
      <w:pPr>
        <w:pStyle w:val="2"/>
      </w:pPr>
    </w:p>
    <w:p>
      <w:pPr>
        <w:pStyle w:val="17"/>
        <w:ind w:firstLine="480"/>
        <w:rPr>
          <w:rFonts w:ascii="宋体" w:hAnsi="宋体"/>
        </w:rPr>
      </w:pPr>
      <w:r>
        <w:rPr>
          <w:rFonts w:hint="eastAsia" w:ascii="宋体" w:hAnsi="宋体"/>
        </w:rPr>
        <w:t>合同编号：</w:t>
      </w:r>
    </w:p>
    <w:p>
      <w:pPr>
        <w:pStyle w:val="17"/>
        <w:ind w:firstLine="480"/>
        <w:rPr>
          <w:rFonts w:ascii="宋体" w:hAnsi="宋体"/>
        </w:rPr>
      </w:pPr>
      <w:r>
        <w:rPr>
          <w:rFonts w:hint="eastAsia" w:ascii="宋体" w:hAnsi="宋体"/>
        </w:rPr>
        <w:t>签订地点：</w:t>
      </w:r>
      <w:r>
        <w:rPr>
          <w:rFonts w:ascii="宋体" w:hAnsi="宋体"/>
        </w:rPr>
        <w:t>资阳市雁江区人民医院</w:t>
      </w:r>
    </w:p>
    <w:p>
      <w:pPr>
        <w:pStyle w:val="17"/>
        <w:ind w:firstLine="480"/>
        <w:rPr>
          <w:rFonts w:ascii="宋体" w:hAnsi="宋体"/>
          <w:color w:val="000000"/>
        </w:rPr>
      </w:pPr>
      <w:r>
        <w:rPr>
          <w:rFonts w:hint="eastAsia" w:ascii="宋体" w:hAnsi="宋体"/>
          <w:color w:val="000000"/>
        </w:rPr>
        <w:t>签订时间：202</w:t>
      </w:r>
      <w:r>
        <w:rPr>
          <w:rFonts w:hint="eastAsia" w:ascii="宋体" w:hAnsi="宋体"/>
          <w:color w:val="000000"/>
          <w:lang w:val="en-US" w:eastAsia="zh-CN"/>
        </w:rPr>
        <w:t>4</w:t>
      </w:r>
      <w:r>
        <w:rPr>
          <w:rFonts w:hint="eastAsia" w:ascii="宋体" w:hAnsi="宋体"/>
          <w:color w:val="000000"/>
        </w:rPr>
        <w:t>年   月   日</w:t>
      </w:r>
    </w:p>
    <w:p>
      <w:pPr>
        <w:pStyle w:val="17"/>
        <w:ind w:firstLine="480"/>
        <w:rPr>
          <w:rFonts w:ascii="宋体" w:hAnsi="宋体"/>
          <w:color w:val="000000"/>
        </w:rPr>
      </w:pPr>
      <w:r>
        <w:rPr>
          <w:rFonts w:hint="eastAsia" w:ascii="宋体" w:hAnsi="宋体"/>
          <w:color w:val="000000"/>
        </w:rPr>
        <w:t>采购人（甲方）：</w:t>
      </w:r>
      <w:r>
        <w:rPr>
          <w:rFonts w:ascii="宋体" w:hAnsi="宋体"/>
        </w:rPr>
        <w:t>资阳市雁江区人民医院</w:t>
      </w:r>
    </w:p>
    <w:p>
      <w:pPr>
        <w:pStyle w:val="17"/>
        <w:ind w:firstLine="480"/>
        <w:rPr>
          <w:rFonts w:ascii="宋体" w:hAnsi="宋体"/>
          <w:color w:val="000000"/>
        </w:rPr>
      </w:pPr>
      <w:r>
        <w:rPr>
          <w:rFonts w:hint="eastAsia" w:ascii="宋体" w:hAnsi="宋体"/>
          <w:color w:val="000000"/>
        </w:rPr>
        <w:t>供应商（乙方）：</w:t>
      </w:r>
    </w:p>
    <w:p>
      <w:pPr>
        <w:spacing w:line="400" w:lineRule="exact"/>
        <w:ind w:firstLine="480" w:firstLineChars="200"/>
        <w:rPr>
          <w:sz w:val="24"/>
        </w:rPr>
      </w:pPr>
      <w:r>
        <w:rPr>
          <w:rFonts w:hint="eastAsia"/>
          <w:sz w:val="24"/>
        </w:rPr>
        <w:t>根据《中华人民共和国民法典》及</w:t>
      </w:r>
      <w:r>
        <w:rPr>
          <w:rFonts w:ascii="宋体" w:hAnsi="宋体" w:eastAsia="宋体" w:cs="宋体"/>
          <w:sz w:val="24"/>
          <w:szCs w:val="24"/>
        </w:rPr>
        <w:t>资阳市雁江区人民医院</w:t>
      </w:r>
      <w:r>
        <w:rPr>
          <w:rFonts w:hint="eastAsia" w:ascii="宋体" w:hAnsi="宋体" w:eastAsia="宋体" w:cs="宋体"/>
          <w:sz w:val="24"/>
          <w:szCs w:val="24"/>
          <w:lang w:eastAsia="zh-CN"/>
        </w:rPr>
        <w:t>专用纸</w:t>
      </w:r>
      <w:r>
        <w:rPr>
          <w:rFonts w:hint="eastAsia" w:ascii="宋体" w:hAnsi="宋体" w:eastAsia="宋体" w:cs="宋体"/>
          <w:sz w:val="24"/>
          <w:szCs w:val="24"/>
        </w:rPr>
        <w:t>一批</w:t>
      </w:r>
      <w:r>
        <w:rPr>
          <w:rFonts w:hint="eastAsia"/>
          <w:sz w:val="24"/>
        </w:rPr>
        <w:t>采购项目的询价采购需求及相关内容、乙方的报价文件，甲、乙双方同意签订本合同。详细技术说明及其他有关合同项目的特定信息由合同附件予以说明，合同附件及本项目的询价采购需求及相关内容、报价文件等均为本合同不可分割的部分。双方同意共同遵守如下条款：</w:t>
      </w:r>
    </w:p>
    <w:p>
      <w:pPr>
        <w:numPr>
          <w:ilvl w:val="255"/>
          <w:numId w:val="0"/>
        </w:numPr>
        <w:ind w:firstLine="241" w:firstLineChars="100"/>
        <w:rPr>
          <w:rFonts w:ascii="黑体" w:hAnsi="宋体"/>
          <w:b/>
          <w:color w:val="000000"/>
          <w:sz w:val="24"/>
        </w:rPr>
      </w:pPr>
      <w:r>
        <w:rPr>
          <w:rFonts w:hint="eastAsia" w:ascii="黑体" w:hAnsi="宋体"/>
          <w:b/>
          <w:color w:val="000000"/>
          <w:sz w:val="24"/>
        </w:rPr>
        <w:t>一、合同货物</w:t>
      </w:r>
    </w:p>
    <w:tbl>
      <w:tblPr>
        <w:tblStyle w:val="8"/>
        <w:tblW w:w="86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927"/>
        <w:gridCol w:w="704"/>
        <w:gridCol w:w="646"/>
        <w:gridCol w:w="949"/>
        <w:gridCol w:w="1234"/>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vAlign w:val="center"/>
          </w:tcPr>
          <w:p>
            <w:pPr>
              <w:jc w:val="center"/>
              <w:rPr>
                <w:rFonts w:ascii="宋体" w:hAnsi="宋体"/>
                <w:color w:val="000000"/>
                <w:szCs w:val="21"/>
              </w:rPr>
            </w:pPr>
            <w:r>
              <w:rPr>
                <w:rFonts w:hint="eastAsia" w:ascii="宋体" w:hAnsi="宋体" w:cs="Arial"/>
                <w:color w:val="000000"/>
                <w:szCs w:val="21"/>
              </w:rPr>
              <w:t>货物品名</w:t>
            </w:r>
          </w:p>
        </w:tc>
        <w:tc>
          <w:tcPr>
            <w:tcW w:w="927" w:type="dxa"/>
            <w:vMerge w:val="restart"/>
            <w:tcBorders>
              <w:top w:val="single" w:color="auto" w:sz="4" w:space="0"/>
              <w:left w:val="single" w:color="auto" w:sz="4" w:space="0"/>
              <w:right w:val="single" w:color="auto" w:sz="4" w:space="0"/>
            </w:tcBorders>
            <w:vAlign w:val="center"/>
          </w:tcPr>
          <w:p>
            <w:pPr>
              <w:jc w:val="center"/>
              <w:rPr>
                <w:rFonts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704" w:type="dxa"/>
            <w:vMerge w:val="restart"/>
            <w:tcBorders>
              <w:top w:val="single" w:color="auto" w:sz="4" w:space="0"/>
              <w:left w:val="single" w:color="auto" w:sz="4" w:space="0"/>
              <w:right w:val="single" w:color="auto" w:sz="4" w:space="0"/>
            </w:tcBorders>
            <w:vAlign w:val="center"/>
          </w:tcPr>
          <w:p>
            <w:pPr>
              <w:jc w:val="center"/>
              <w:rPr>
                <w:rFonts w:ascii="宋体" w:hAnsi="宋体"/>
                <w:color w:val="000000"/>
                <w:szCs w:val="21"/>
              </w:rPr>
            </w:pPr>
            <w:r>
              <w:rPr>
                <w:rFonts w:hint="eastAsia" w:ascii="宋体" w:hAnsi="宋体" w:cs="Arial"/>
                <w:color w:val="000000"/>
                <w:szCs w:val="21"/>
              </w:rPr>
              <w:t>单位</w:t>
            </w:r>
          </w:p>
        </w:tc>
        <w:tc>
          <w:tcPr>
            <w:tcW w:w="646" w:type="dxa"/>
            <w:vMerge w:val="restart"/>
            <w:tcBorders>
              <w:top w:val="single" w:color="auto" w:sz="4" w:space="0"/>
              <w:left w:val="single" w:color="auto" w:sz="4" w:space="0"/>
              <w:right w:val="single" w:color="auto" w:sz="4" w:space="0"/>
            </w:tcBorders>
            <w:vAlign w:val="center"/>
          </w:tcPr>
          <w:p>
            <w:pPr>
              <w:jc w:val="center"/>
              <w:rPr>
                <w:rFonts w:ascii="宋体" w:hAnsi="宋体"/>
                <w:color w:val="000000"/>
                <w:szCs w:val="21"/>
              </w:rPr>
            </w:pPr>
            <w:r>
              <w:rPr>
                <w:rFonts w:hint="eastAsia" w:ascii="宋体" w:hAnsi="宋体" w:cs="Arial"/>
                <w:color w:val="000000"/>
                <w:szCs w:val="21"/>
              </w:rPr>
              <w:t>数量</w:t>
            </w:r>
          </w:p>
        </w:tc>
        <w:tc>
          <w:tcPr>
            <w:tcW w:w="949" w:type="dxa"/>
            <w:vMerge w:val="restart"/>
            <w:tcBorders>
              <w:top w:val="single" w:color="auto" w:sz="4" w:space="0"/>
              <w:left w:val="single" w:color="auto" w:sz="4" w:space="0"/>
              <w:right w:val="single" w:color="auto" w:sz="4" w:space="0"/>
            </w:tcBorders>
            <w:vAlign w:val="center"/>
          </w:tcPr>
          <w:p>
            <w:pPr>
              <w:ind w:firstLine="105" w:firstLineChars="50"/>
              <w:jc w:val="center"/>
              <w:rPr>
                <w:rFonts w:ascii="宋体" w:hAnsi="宋体" w:cs="Arial"/>
                <w:color w:val="000000"/>
                <w:szCs w:val="21"/>
              </w:rPr>
            </w:pPr>
            <w:r>
              <w:rPr>
                <w:rFonts w:hint="eastAsia" w:ascii="宋体" w:hAnsi="宋体" w:cs="Arial"/>
                <w:color w:val="000000"/>
                <w:szCs w:val="21"/>
              </w:rPr>
              <w:t>单价</w:t>
            </w:r>
          </w:p>
          <w:p>
            <w:pPr>
              <w:jc w:val="center"/>
              <w:rPr>
                <w:rFonts w:ascii="宋体" w:hAnsi="宋体" w:cs="Arial"/>
                <w:color w:val="000000"/>
                <w:szCs w:val="21"/>
              </w:rPr>
            </w:pPr>
            <w:r>
              <w:rPr>
                <w:rFonts w:hint="eastAsia" w:ascii="宋体" w:hAnsi="宋体" w:cs="Arial"/>
                <w:color w:val="000000"/>
                <w:szCs w:val="21"/>
              </w:rPr>
              <w:t>（元）</w:t>
            </w:r>
          </w:p>
        </w:tc>
        <w:tc>
          <w:tcPr>
            <w:tcW w:w="1234" w:type="dxa"/>
            <w:vMerge w:val="restart"/>
            <w:tcBorders>
              <w:top w:val="single" w:color="auto" w:sz="4" w:space="0"/>
              <w:left w:val="single" w:color="auto" w:sz="4" w:space="0"/>
              <w:right w:val="single" w:color="auto" w:sz="4" w:space="0"/>
            </w:tcBorders>
            <w:vAlign w:val="center"/>
          </w:tcPr>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（元）</w:t>
            </w:r>
          </w:p>
        </w:tc>
        <w:tc>
          <w:tcPr>
            <w:tcW w:w="932" w:type="dxa"/>
            <w:vMerge w:val="restart"/>
            <w:tcBorders>
              <w:top w:val="single" w:color="auto" w:sz="4" w:space="0"/>
              <w:left w:val="single" w:color="auto" w:sz="4" w:space="0"/>
              <w:right w:val="single" w:color="auto" w:sz="4" w:space="0"/>
            </w:tcBorders>
            <w:vAlign w:val="center"/>
          </w:tcPr>
          <w:p>
            <w:pPr>
              <w:spacing w:line="400" w:lineRule="exact"/>
              <w:ind w:leftChars="-22" w:hanging="46" w:hangingChars="22"/>
              <w:jc w:val="center"/>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vAlign w:val="center"/>
          </w:tcPr>
          <w:p>
            <w:pPr>
              <w:spacing w:line="400" w:lineRule="exact"/>
              <w:ind w:firstLine="210" w:firstLineChars="100"/>
              <w:jc w:val="center"/>
              <w:rPr>
                <w:rFonts w:ascii="宋体" w:hAnsi="宋体" w:cs="Arial"/>
                <w:color w:val="000000"/>
                <w:szCs w:val="21"/>
              </w:rPr>
            </w:pPr>
          </w:p>
        </w:tc>
        <w:tc>
          <w:tcPr>
            <w:tcW w:w="927" w:type="dxa"/>
            <w:vMerge w:val="continue"/>
            <w:tcBorders>
              <w:left w:val="single" w:color="auto" w:sz="4" w:space="0"/>
              <w:bottom w:val="single" w:color="auto" w:sz="4" w:space="0"/>
              <w:right w:val="single" w:color="auto" w:sz="4" w:space="0"/>
            </w:tcBorders>
            <w:vAlign w:val="center"/>
          </w:tcPr>
          <w:p>
            <w:pPr>
              <w:spacing w:line="400" w:lineRule="exact"/>
              <w:jc w:val="center"/>
              <w:rPr>
                <w:rFonts w:ascii="宋体" w:hAnsi="宋体" w:cs="Arial"/>
                <w:color w:val="000000"/>
                <w:szCs w:val="21"/>
              </w:rPr>
            </w:pPr>
          </w:p>
        </w:tc>
        <w:tc>
          <w:tcPr>
            <w:tcW w:w="704" w:type="dxa"/>
            <w:vMerge w:val="continue"/>
            <w:tcBorders>
              <w:left w:val="single" w:color="auto" w:sz="4" w:space="0"/>
              <w:bottom w:val="single" w:color="auto" w:sz="4" w:space="0"/>
              <w:right w:val="single" w:color="auto" w:sz="4" w:space="0"/>
            </w:tcBorders>
            <w:vAlign w:val="center"/>
          </w:tcPr>
          <w:p>
            <w:pPr>
              <w:spacing w:line="400" w:lineRule="exact"/>
              <w:jc w:val="center"/>
              <w:rPr>
                <w:rFonts w:ascii="宋体" w:hAnsi="宋体" w:cs="Arial"/>
                <w:color w:val="000000"/>
                <w:szCs w:val="21"/>
              </w:rPr>
            </w:pPr>
          </w:p>
        </w:tc>
        <w:tc>
          <w:tcPr>
            <w:tcW w:w="646" w:type="dxa"/>
            <w:vMerge w:val="continue"/>
            <w:tcBorders>
              <w:left w:val="single" w:color="auto" w:sz="4" w:space="0"/>
              <w:bottom w:val="single" w:color="auto" w:sz="4" w:space="0"/>
              <w:right w:val="single" w:color="auto" w:sz="4" w:space="0"/>
            </w:tcBorders>
            <w:vAlign w:val="center"/>
          </w:tcPr>
          <w:p>
            <w:pPr>
              <w:spacing w:line="400" w:lineRule="exact"/>
              <w:ind w:firstLine="105" w:firstLineChars="50"/>
              <w:jc w:val="center"/>
              <w:rPr>
                <w:rFonts w:ascii="宋体" w:hAnsi="宋体" w:cs="Arial"/>
                <w:color w:val="000000"/>
                <w:szCs w:val="21"/>
              </w:rPr>
            </w:pPr>
          </w:p>
        </w:tc>
        <w:tc>
          <w:tcPr>
            <w:tcW w:w="949" w:type="dxa"/>
            <w:vMerge w:val="continue"/>
            <w:tcBorders>
              <w:left w:val="single" w:color="auto" w:sz="4" w:space="0"/>
              <w:bottom w:val="single" w:color="auto" w:sz="4" w:space="0"/>
              <w:right w:val="single" w:color="auto" w:sz="4" w:space="0"/>
            </w:tcBorders>
            <w:vAlign w:val="center"/>
          </w:tcPr>
          <w:p>
            <w:pPr>
              <w:spacing w:line="400" w:lineRule="exact"/>
              <w:ind w:firstLine="105" w:firstLineChars="50"/>
              <w:jc w:val="center"/>
              <w:rPr>
                <w:rFonts w:ascii="宋体" w:hAnsi="宋体" w:cs="Arial"/>
                <w:color w:val="000000"/>
                <w:szCs w:val="21"/>
              </w:rPr>
            </w:pPr>
          </w:p>
        </w:tc>
        <w:tc>
          <w:tcPr>
            <w:tcW w:w="1234" w:type="dxa"/>
            <w:vMerge w:val="continue"/>
            <w:tcBorders>
              <w:left w:val="single" w:color="auto" w:sz="4" w:space="0"/>
              <w:bottom w:val="single" w:color="auto" w:sz="4" w:space="0"/>
              <w:right w:val="single" w:color="auto" w:sz="4" w:space="0"/>
            </w:tcBorders>
            <w:vAlign w:val="center"/>
          </w:tcPr>
          <w:p>
            <w:pPr>
              <w:spacing w:line="400" w:lineRule="exact"/>
              <w:ind w:firstLine="210" w:firstLineChars="100"/>
              <w:jc w:val="center"/>
              <w:rPr>
                <w:rFonts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vAlign w:val="center"/>
          </w:tcPr>
          <w:p>
            <w:pPr>
              <w:spacing w:line="400" w:lineRule="exact"/>
              <w:ind w:firstLine="105" w:firstLineChars="50"/>
              <w:jc w:val="center"/>
              <w:rPr>
                <w:rFonts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ascii="宋体" w:hAnsi="宋体" w:cs="宋体"/>
                <w:color w:val="000000"/>
                <w:sz w:val="18"/>
                <w:szCs w:val="18"/>
                <w:lang w:val="zh-CN"/>
              </w:rPr>
            </w:pPr>
          </w:p>
          <w:p>
            <w:pPr>
              <w:autoSpaceDE w:val="0"/>
              <w:autoSpaceDN w:val="0"/>
              <w:adjustRightInd w:val="0"/>
              <w:jc w:val="center"/>
              <w:rPr>
                <w:rFonts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ascii="宋体" w:hAnsi="宋体" w:cs="宋体"/>
                <w:color w:val="000000"/>
                <w:sz w:val="18"/>
                <w:szCs w:val="18"/>
                <w:lang w:val="zh-CN"/>
              </w:rPr>
            </w:pPr>
          </w:p>
          <w:p>
            <w:pPr>
              <w:autoSpaceDE w:val="0"/>
              <w:autoSpaceDN w:val="0"/>
              <w:adjustRightInd w:val="0"/>
              <w:jc w:val="center"/>
              <w:rPr>
                <w:rFonts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9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9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2"/>
              </w:rPr>
            </w:pPr>
          </w:p>
        </w:tc>
        <w:tc>
          <w:tcPr>
            <w:tcW w:w="12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sz w:val="20"/>
                <w:szCs w:val="20"/>
              </w:rPr>
            </w:pPr>
          </w:p>
        </w:tc>
        <w:tc>
          <w:tcPr>
            <w:tcW w:w="932" w:type="dxa"/>
            <w:tcBorders>
              <w:top w:val="single" w:color="auto" w:sz="4" w:space="0"/>
              <w:left w:val="single" w:color="auto" w:sz="4" w:space="0"/>
              <w:bottom w:val="single" w:color="auto" w:sz="4" w:space="0"/>
              <w:right w:val="single" w:color="auto" w:sz="4" w:space="0"/>
            </w:tcBorders>
            <w:vAlign w:val="center"/>
          </w:tcPr>
          <w:p>
            <w:pPr>
              <w:widowControl/>
              <w:spacing w:line="120" w:lineRule="auto"/>
              <w:jc w:val="center"/>
              <w:rPr>
                <w:rFonts w:ascii="宋体" w:hAnsi="宋体" w:eastAsia="宋体" w:cs="宋体"/>
                <w:sz w:val="20"/>
                <w:szCs w:val="20"/>
              </w:rPr>
            </w:pPr>
            <w:r>
              <w:rPr>
                <w:rFonts w:hint="eastAsia" w:ascii="宋体" w:hAnsi="宋体" w:eastAsia="宋体" w:cs="宋体"/>
                <w:sz w:val="20"/>
                <w:szCs w:val="20"/>
              </w:rPr>
              <w:t>按需供货</w:t>
            </w:r>
          </w:p>
        </w:tc>
        <w:tc>
          <w:tcPr>
            <w:tcW w:w="4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c>
          <w:tcPr>
            <w:tcW w:w="4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c>
          <w:tcPr>
            <w:tcW w:w="4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r>
              <w:rPr>
                <w:rFonts w:ascii="宋体" w:hAnsi="宋体" w:eastAsia="宋体" w:cs="宋体"/>
                <w:sz w:val="20"/>
                <w:szCs w:val="20"/>
              </w:rPr>
              <w:t>√</w:t>
            </w:r>
          </w:p>
        </w:tc>
        <w:tc>
          <w:tcPr>
            <w:tcW w:w="4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9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9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2"/>
              </w:rPr>
            </w:pPr>
          </w:p>
        </w:tc>
        <w:tc>
          <w:tcPr>
            <w:tcW w:w="12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sz w:val="20"/>
                <w:szCs w:val="20"/>
              </w:rPr>
            </w:pPr>
          </w:p>
        </w:tc>
        <w:tc>
          <w:tcPr>
            <w:tcW w:w="93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r>
              <w:rPr>
                <w:rFonts w:hint="eastAsia" w:ascii="宋体" w:hAnsi="宋体" w:eastAsia="宋体" w:cs="宋体"/>
                <w:sz w:val="20"/>
                <w:szCs w:val="20"/>
              </w:rPr>
              <w:t>按需供货</w:t>
            </w:r>
          </w:p>
        </w:tc>
        <w:tc>
          <w:tcPr>
            <w:tcW w:w="4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c>
          <w:tcPr>
            <w:tcW w:w="4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c>
          <w:tcPr>
            <w:tcW w:w="4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r>
              <w:rPr>
                <w:rFonts w:ascii="宋体" w:hAnsi="宋体" w:eastAsia="宋体" w:cs="宋体"/>
                <w:sz w:val="20"/>
                <w:szCs w:val="20"/>
              </w:rPr>
              <w:t>√</w:t>
            </w:r>
          </w:p>
        </w:tc>
        <w:tc>
          <w:tcPr>
            <w:tcW w:w="4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9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9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2"/>
              </w:rPr>
            </w:pPr>
          </w:p>
        </w:tc>
        <w:tc>
          <w:tcPr>
            <w:tcW w:w="12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sz w:val="20"/>
                <w:szCs w:val="20"/>
              </w:rPr>
            </w:pPr>
          </w:p>
        </w:tc>
        <w:tc>
          <w:tcPr>
            <w:tcW w:w="93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r>
              <w:rPr>
                <w:rFonts w:hint="eastAsia" w:ascii="宋体" w:hAnsi="宋体" w:eastAsia="宋体" w:cs="宋体"/>
                <w:sz w:val="20"/>
                <w:szCs w:val="20"/>
              </w:rPr>
              <w:t>按需供货</w:t>
            </w:r>
          </w:p>
        </w:tc>
        <w:tc>
          <w:tcPr>
            <w:tcW w:w="4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c>
          <w:tcPr>
            <w:tcW w:w="4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c>
          <w:tcPr>
            <w:tcW w:w="4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r>
              <w:rPr>
                <w:rFonts w:ascii="宋体" w:hAnsi="宋体" w:eastAsia="宋体" w:cs="宋体"/>
                <w:sz w:val="20"/>
                <w:szCs w:val="20"/>
              </w:rPr>
              <w:t>√</w:t>
            </w:r>
          </w:p>
        </w:tc>
        <w:tc>
          <w:tcPr>
            <w:tcW w:w="4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9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9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2"/>
              </w:rPr>
            </w:pPr>
          </w:p>
        </w:tc>
        <w:tc>
          <w:tcPr>
            <w:tcW w:w="12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sz w:val="20"/>
                <w:szCs w:val="20"/>
              </w:rPr>
            </w:pPr>
          </w:p>
        </w:tc>
        <w:tc>
          <w:tcPr>
            <w:tcW w:w="93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r>
              <w:rPr>
                <w:rFonts w:hint="eastAsia" w:ascii="宋体" w:hAnsi="宋体" w:eastAsia="宋体" w:cs="宋体"/>
                <w:sz w:val="20"/>
                <w:szCs w:val="20"/>
              </w:rPr>
              <w:t>按需供货</w:t>
            </w:r>
          </w:p>
        </w:tc>
        <w:tc>
          <w:tcPr>
            <w:tcW w:w="4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c>
          <w:tcPr>
            <w:tcW w:w="4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c>
          <w:tcPr>
            <w:tcW w:w="4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r>
              <w:rPr>
                <w:rFonts w:ascii="宋体" w:hAnsi="宋体" w:eastAsia="宋体" w:cs="宋体"/>
                <w:sz w:val="20"/>
                <w:szCs w:val="20"/>
              </w:rPr>
              <w:t>√</w:t>
            </w:r>
          </w:p>
        </w:tc>
        <w:tc>
          <w:tcPr>
            <w:tcW w:w="4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9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9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2"/>
              </w:rPr>
            </w:pPr>
          </w:p>
        </w:tc>
        <w:tc>
          <w:tcPr>
            <w:tcW w:w="12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sz w:val="20"/>
                <w:szCs w:val="20"/>
              </w:rPr>
            </w:pPr>
          </w:p>
        </w:tc>
        <w:tc>
          <w:tcPr>
            <w:tcW w:w="93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r>
              <w:rPr>
                <w:rFonts w:hint="eastAsia" w:ascii="宋体" w:hAnsi="宋体" w:eastAsia="宋体" w:cs="宋体"/>
                <w:sz w:val="20"/>
                <w:szCs w:val="20"/>
              </w:rPr>
              <w:t>按需供货</w:t>
            </w:r>
          </w:p>
        </w:tc>
        <w:tc>
          <w:tcPr>
            <w:tcW w:w="4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c>
          <w:tcPr>
            <w:tcW w:w="4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c>
          <w:tcPr>
            <w:tcW w:w="4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r>
              <w:rPr>
                <w:rFonts w:ascii="宋体" w:hAnsi="宋体" w:eastAsia="宋体" w:cs="宋体"/>
                <w:sz w:val="20"/>
                <w:szCs w:val="20"/>
              </w:rPr>
              <w:t>√</w:t>
            </w:r>
          </w:p>
        </w:tc>
        <w:tc>
          <w:tcPr>
            <w:tcW w:w="4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olor w:val="000000"/>
                <w:sz w:val="24"/>
              </w:rPr>
            </w:pPr>
            <w:r>
              <w:rPr>
                <w:rFonts w:hint="eastAsia" w:ascii="宋体" w:hAnsi="宋体"/>
                <w:color w:val="000000"/>
                <w:sz w:val="24"/>
              </w:rPr>
              <w:t>合计</w:t>
            </w:r>
          </w:p>
        </w:tc>
        <w:tc>
          <w:tcPr>
            <w:tcW w:w="92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c>
          <w:tcPr>
            <w:tcW w:w="94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c>
          <w:tcPr>
            <w:tcW w:w="12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sz w:val="20"/>
                <w:szCs w:val="20"/>
              </w:rPr>
            </w:pPr>
          </w:p>
        </w:tc>
        <w:tc>
          <w:tcPr>
            <w:tcW w:w="93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c>
          <w:tcPr>
            <w:tcW w:w="4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c>
          <w:tcPr>
            <w:tcW w:w="4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c>
          <w:tcPr>
            <w:tcW w:w="4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c>
          <w:tcPr>
            <w:tcW w:w="4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r>
    </w:tbl>
    <w:p>
      <w:pPr>
        <w:spacing w:line="400" w:lineRule="exact"/>
        <w:ind w:firstLine="241" w:firstLineChars="100"/>
        <w:rPr>
          <w:rFonts w:ascii="黑体" w:hAnsi="宋体"/>
          <w:b/>
          <w:color w:val="000000"/>
          <w:sz w:val="24"/>
        </w:rPr>
      </w:pPr>
      <w:r>
        <w:rPr>
          <w:rFonts w:hint="eastAsia" w:ascii="黑体" w:hAnsi="宋体"/>
          <w:b/>
          <w:color w:val="000000"/>
          <w:sz w:val="24"/>
        </w:rPr>
        <w:t>二、合同总价</w:t>
      </w:r>
    </w:p>
    <w:p>
      <w:pPr>
        <w:pStyle w:val="4"/>
        <w:spacing w:line="400" w:lineRule="exact"/>
        <w:ind w:firstLine="480"/>
        <w:rPr>
          <w:color w:val="000000"/>
          <w:sz w:val="24"/>
        </w:rPr>
      </w:pPr>
      <w:r>
        <w:rPr>
          <w:rFonts w:hint="eastAsia"/>
          <w:color w:val="000000"/>
          <w:sz w:val="24"/>
        </w:rPr>
        <w:t>合同总价为人民币大写：</w:t>
      </w:r>
      <w:r>
        <w:rPr>
          <w:rFonts w:hint="eastAsia"/>
          <w:color w:val="000000"/>
          <w:sz w:val="24"/>
          <w:u w:val="single"/>
        </w:rPr>
        <w:t xml:space="preserve">          </w:t>
      </w:r>
      <w:r>
        <w:rPr>
          <w:rFonts w:hint="eastAsia"/>
          <w:color w:val="000000"/>
          <w:sz w:val="24"/>
        </w:rPr>
        <w:t>，即￥</w:t>
      </w:r>
      <w:r>
        <w:rPr>
          <w:rFonts w:hint="eastAsia"/>
          <w:color w:val="000000"/>
          <w:sz w:val="24"/>
          <w:u w:val="single"/>
        </w:rPr>
        <w:t xml:space="preserve">        </w:t>
      </w:r>
      <w:r>
        <w:rPr>
          <w:rFonts w:hint="eastAsia"/>
          <w:color w:val="000000"/>
          <w:sz w:val="24"/>
        </w:rPr>
        <w:t>；该合同总价已包括货物设计、材料、制造、包装、运输、安装、调试、检测、验收合格交付使用之前及保修期内保修服务与备用物件等所有其他有关各项的含税费用。本合同执行期间合同单价不变，结算费用以实际验收交货数量为准。</w:t>
      </w:r>
    </w:p>
    <w:p>
      <w:pPr>
        <w:tabs>
          <w:tab w:val="left" w:pos="2145"/>
        </w:tabs>
        <w:ind w:firstLine="241" w:firstLineChars="100"/>
        <w:rPr>
          <w:rFonts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17"/>
        <w:ind w:firstLine="480"/>
        <w:rPr>
          <w:rFonts w:ascii="宋体" w:hAnsi="宋体"/>
          <w:color w:val="000000"/>
        </w:rPr>
      </w:pPr>
      <w:r>
        <w:rPr>
          <w:rFonts w:ascii="宋体" w:hAnsi="宋体"/>
          <w:color w:val="000000"/>
        </w:rPr>
        <w:t>1</w:t>
      </w:r>
      <w:r>
        <w:rPr>
          <w:rFonts w:hint="eastAsia" w:ascii="宋体" w:hAnsi="宋体"/>
          <w:color w:val="000000"/>
        </w:rPr>
        <w:t>.乙方须提供全新的货物，表面无划伤、无碰撞痕迹，且权属清楚，不得侵害他人的知识产权。</w:t>
      </w:r>
    </w:p>
    <w:p>
      <w:pPr>
        <w:pStyle w:val="17"/>
        <w:ind w:firstLine="480"/>
        <w:rPr>
          <w:rFonts w:ascii="宋体" w:hAnsi="宋体"/>
          <w:color w:val="000000"/>
        </w:rPr>
      </w:pPr>
      <w:r>
        <w:rPr>
          <w:rFonts w:hint="eastAsia" w:ascii="宋体" w:hAnsi="宋体"/>
          <w:color w:val="000000"/>
        </w:rPr>
        <w:t>2.货物必须符合或优于国家（行业）标准，以及本项目</w:t>
      </w:r>
      <w:r>
        <w:rPr>
          <w:rFonts w:hint="eastAsia"/>
        </w:rPr>
        <w:t>询价采购需求及相关内容</w:t>
      </w:r>
      <w:r>
        <w:rPr>
          <w:rFonts w:hint="eastAsia" w:ascii="宋体" w:hAnsi="宋体"/>
          <w:color w:val="000000"/>
        </w:rPr>
        <w:t>的质量要求和技术指标与出厂标准。</w:t>
      </w:r>
    </w:p>
    <w:p>
      <w:pPr>
        <w:pStyle w:val="17"/>
        <w:ind w:firstLine="480"/>
        <w:rPr>
          <w:rFonts w:ascii="宋体" w:hAnsi="宋体"/>
          <w:color w:val="000000"/>
        </w:rPr>
      </w:pPr>
      <w:r>
        <w:rPr>
          <w:rFonts w:hint="eastAsia" w:ascii="宋体" w:hAnsi="宋体"/>
          <w:color w:val="000000"/>
        </w:rPr>
        <w:t>3.货物到现场后由于甲方保管不当造成的质量问题，乙方亦应负责更换，但费用由甲方负担。</w:t>
      </w:r>
    </w:p>
    <w:p>
      <w:pPr>
        <w:ind w:firstLine="472" w:firstLineChars="196"/>
        <w:rPr>
          <w:rFonts w:ascii="黑体" w:hAnsi="宋体"/>
          <w:b/>
          <w:color w:val="000000"/>
          <w:sz w:val="24"/>
        </w:rPr>
      </w:pPr>
      <w:r>
        <w:rPr>
          <w:rFonts w:hint="eastAsia" w:ascii="黑体" w:hAnsi="宋体"/>
          <w:b/>
          <w:color w:val="000000"/>
          <w:sz w:val="24"/>
        </w:rPr>
        <w:t>四、交货及验收</w:t>
      </w:r>
    </w:p>
    <w:p>
      <w:pPr>
        <w:pStyle w:val="17"/>
        <w:ind w:firstLine="480"/>
        <w:rPr>
          <w:rFonts w:ascii="宋体" w:hAnsi="宋体"/>
          <w:color w:val="000000"/>
        </w:rPr>
      </w:pPr>
      <w:r>
        <w:rPr>
          <w:rFonts w:hint="eastAsia" w:ascii="宋体" w:hAnsi="宋体"/>
          <w:color w:val="000000"/>
        </w:rPr>
        <w:t>1.合同签订后一年内，按采购人供货计划分批次完成，接到送货通知后24小时内送货到指定地点。如因采购人特殊要求，则交货期顺延。</w:t>
      </w:r>
    </w:p>
    <w:p>
      <w:pPr>
        <w:pStyle w:val="17"/>
        <w:ind w:firstLine="480"/>
        <w:rPr>
          <w:rFonts w:ascii="宋体" w:hAnsi="宋体"/>
          <w:color w:val="000000"/>
        </w:rPr>
      </w:pPr>
      <w:r>
        <w:rPr>
          <w:rFonts w:hint="eastAsia" w:ascii="宋体" w:hAnsi="宋体"/>
          <w:color w:val="000000"/>
        </w:rPr>
        <w:t>2.验收由甲方组织，乙方配合进行：</w:t>
      </w:r>
    </w:p>
    <w:p>
      <w:pPr>
        <w:pStyle w:val="17"/>
        <w:ind w:firstLine="480"/>
        <w:rPr>
          <w:rFonts w:ascii="宋体" w:hAnsi="宋体"/>
          <w:color w:val="000000"/>
        </w:rPr>
      </w:pPr>
      <w:r>
        <w:rPr>
          <w:rFonts w:ascii="宋体" w:hAnsi="宋体"/>
          <w:color w:val="000000"/>
        </w:rPr>
        <w:t xml:space="preserve">(1) </w:t>
      </w:r>
      <w:r>
        <w:rPr>
          <w:rFonts w:hint="eastAsia" w:ascii="宋体" w:hAnsi="宋体"/>
          <w:color w:val="000000"/>
        </w:rPr>
        <w:t>货物在乙方每批次供货完毕后2日内验收,如质量验收合格，双方签署《验收报告》交付使用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w:t>
      </w:r>
    </w:p>
    <w:p>
      <w:pPr>
        <w:pStyle w:val="17"/>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w:t>
      </w:r>
      <w:r>
        <w:rPr>
          <w:rFonts w:hint="eastAsia"/>
        </w:rPr>
        <w:t>询价采购需求及相关内容</w:t>
      </w:r>
      <w:r>
        <w:rPr>
          <w:rFonts w:hint="eastAsia" w:ascii="宋体" w:hAnsi="宋体"/>
          <w:color w:val="000000"/>
        </w:rPr>
        <w:t>的质量要求和技术指标、乙方的报价产品与本合同约定标准进行验收。</w:t>
      </w:r>
    </w:p>
    <w:p>
      <w:pPr>
        <w:pStyle w:val="17"/>
        <w:ind w:firstLine="480"/>
        <w:rPr>
          <w:rFonts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17"/>
        <w:ind w:firstLine="480"/>
        <w:rPr>
          <w:rFonts w:ascii="宋体" w:hAnsi="宋体"/>
          <w:color w:val="000000"/>
        </w:rPr>
      </w:pPr>
      <w:r>
        <w:rPr>
          <w:rFonts w:ascii="宋体" w:hAnsi="宋体"/>
          <w:color w:val="000000"/>
        </w:rPr>
        <w:t>3</w:t>
      </w:r>
      <w:r>
        <w:rPr>
          <w:rFonts w:hint="eastAsia" w:ascii="宋体" w:hAnsi="宋体"/>
          <w:color w:val="000000"/>
        </w:rPr>
        <w:t>.货物每批次供货完毕后15日内，甲方无故不进行验收工作并已使用货物的，视同验收合格。</w:t>
      </w:r>
    </w:p>
    <w:p>
      <w:pPr>
        <w:pStyle w:val="17"/>
        <w:ind w:firstLine="480"/>
        <w:rPr>
          <w:rFonts w:ascii="宋体" w:hAnsi="宋体"/>
          <w:color w:val="000000"/>
        </w:rPr>
      </w:pPr>
      <w:r>
        <w:rPr>
          <w:rFonts w:hint="eastAsia" w:ascii="宋体" w:hAnsi="宋体"/>
          <w:color w:val="000000"/>
        </w:rPr>
        <w:t>4.如货物经乙方3次更换仍不能达到合同约定的质量标准，甲方有权终止本合同。</w:t>
      </w:r>
    </w:p>
    <w:p>
      <w:pPr>
        <w:pStyle w:val="17"/>
        <w:ind w:firstLine="480"/>
        <w:rPr>
          <w:rFonts w:ascii="宋体" w:hAnsi="宋体"/>
          <w:color w:val="000000"/>
        </w:rPr>
      </w:pPr>
      <w:r>
        <w:rPr>
          <w:rFonts w:hint="eastAsia" w:ascii="宋体" w:hAnsi="宋体"/>
          <w:color w:val="000000"/>
        </w:rPr>
        <w:t>6.其他未尽事宜应严格按照</w:t>
      </w:r>
      <w:r>
        <w:rPr>
          <w:rFonts w:hint="eastAsia" w:asciiTheme="minorEastAsia" w:hAnsiTheme="minorEastAsia"/>
        </w:rPr>
        <w:t>《财政部关于进一步加强政府采购需求和履约验收管理的指导意见》（财库〔2016〕205号）要求进行</w:t>
      </w:r>
      <w:r>
        <w:rPr>
          <w:rFonts w:hint="eastAsia" w:ascii="宋体" w:hAnsi="宋体"/>
          <w:color w:val="000000"/>
        </w:rPr>
        <w:t>。</w:t>
      </w:r>
      <w:r>
        <w:rPr>
          <w:rFonts w:ascii="宋体" w:hAnsi="宋体"/>
          <w:color w:val="000000"/>
        </w:rPr>
        <w:t> </w:t>
      </w:r>
    </w:p>
    <w:p>
      <w:pPr>
        <w:ind w:firstLine="472" w:firstLineChars="196"/>
        <w:rPr>
          <w:rFonts w:ascii="黑体" w:hAnsi="宋体"/>
          <w:b/>
          <w:color w:val="000000"/>
          <w:sz w:val="24"/>
        </w:rPr>
      </w:pPr>
      <w:r>
        <w:rPr>
          <w:rFonts w:hint="eastAsia" w:ascii="黑体" w:hAnsi="宋体"/>
          <w:b/>
          <w:color w:val="000000"/>
          <w:sz w:val="24"/>
        </w:rPr>
        <w:t>五、付款方式</w:t>
      </w:r>
    </w:p>
    <w:p>
      <w:pPr>
        <w:pStyle w:val="17"/>
        <w:ind w:firstLine="480"/>
        <w:rPr>
          <w:rFonts w:ascii="宋体" w:hAnsi="宋体"/>
          <w:color w:val="000000"/>
        </w:rPr>
      </w:pPr>
      <w:r>
        <w:rPr>
          <w:rFonts w:hint="eastAsia" w:ascii="宋体" w:hAnsi="宋体"/>
          <w:color w:val="000000"/>
        </w:rPr>
        <w:t>1.每批次货物到达交货地点验收合格后30个工作日内转账支付相应批次100%的货款（如产品出现质量问题则支付期相应顺延）；</w:t>
      </w:r>
    </w:p>
    <w:p>
      <w:pPr>
        <w:pStyle w:val="17"/>
        <w:ind w:firstLine="480"/>
        <w:rPr>
          <w:rFonts w:ascii="宋体" w:hAnsi="宋体"/>
          <w:color w:val="000000"/>
        </w:rPr>
      </w:pPr>
      <w:r>
        <w:rPr>
          <w:rFonts w:hint="eastAsia" w:ascii="宋体" w:hAnsi="宋体"/>
          <w:color w:val="000000"/>
        </w:rPr>
        <w:t>2. 甲方每次付款前，乙方须一次性提供全额、正式增值税发票，如</w:t>
      </w:r>
      <w:r>
        <w:rPr>
          <w:rFonts w:hint="eastAsia" w:ascii="宋体" w:hAnsi="宋体"/>
        </w:rPr>
        <w:t>乙方未提供全额、正式增值税发票，甲方有权延期支付款项且不承担任何责任，乙方应继续履行合同义务。</w:t>
      </w:r>
    </w:p>
    <w:p>
      <w:pPr>
        <w:pStyle w:val="17"/>
        <w:ind w:firstLine="482"/>
        <w:rPr>
          <w:rFonts w:ascii="黑体"/>
          <w:b/>
        </w:rPr>
      </w:pPr>
      <w:r>
        <w:rPr>
          <w:rFonts w:hint="eastAsia" w:ascii="黑体"/>
          <w:b/>
        </w:rPr>
        <w:t>六、售后服务</w:t>
      </w:r>
    </w:p>
    <w:p>
      <w:pPr>
        <w:pStyle w:val="17"/>
        <w:ind w:firstLine="480"/>
        <w:rPr>
          <w:rFonts w:ascii="宋体" w:hAnsi="宋体"/>
          <w:color w:val="000000"/>
        </w:rPr>
      </w:pPr>
      <w:r>
        <w:rPr>
          <w:rFonts w:ascii="宋体" w:hAnsi="宋体"/>
          <w:color w:val="000000"/>
        </w:rPr>
        <w:t>1</w:t>
      </w:r>
      <w:r>
        <w:rPr>
          <w:rFonts w:hint="eastAsia" w:ascii="宋体" w:hAnsi="宋体"/>
          <w:color w:val="000000"/>
        </w:rPr>
        <w:t>.供货期内出现质量问题，乙方在接到通知后1小时内响应，2小时内到场完成维修或更换</w:t>
      </w:r>
      <w:r>
        <w:rPr>
          <w:rFonts w:hint="eastAsia" w:asciiTheme="minorEastAsia" w:hAnsiTheme="minorEastAsia"/>
          <w:sz w:val="24"/>
          <w:szCs w:val="24"/>
        </w:rPr>
        <w:t>同品牌、同型号全新产品，并对产品质量实行“三包”服务</w:t>
      </w:r>
      <w:r>
        <w:rPr>
          <w:rFonts w:hint="eastAsia" w:asciiTheme="minorEastAsia" w:hAnsiTheme="minorEastAsia"/>
          <w:sz w:val="24"/>
          <w:szCs w:val="24"/>
          <w:lang w:eastAsia="zh-CN"/>
        </w:rPr>
        <w:t>；</w:t>
      </w:r>
      <w:r>
        <w:rPr>
          <w:rFonts w:hint="eastAsia" w:ascii="宋体" w:hAnsi="宋体"/>
          <w:color w:val="000000"/>
        </w:rPr>
        <w:t>如货物经乙方3次更换仍不能达到合同约定的质量标准，甲方有权终止本合同。货到现场后由于甲方保管不当造成的问题，乙方亦应负责更换，但费用由甲方负担。</w:t>
      </w:r>
    </w:p>
    <w:p>
      <w:pPr>
        <w:pStyle w:val="17"/>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ascii="黑体" w:hAnsi="宋体"/>
          <w:b/>
          <w:color w:val="000000"/>
          <w:sz w:val="24"/>
        </w:rPr>
      </w:pPr>
      <w:r>
        <w:rPr>
          <w:rFonts w:hint="eastAsia" w:ascii="黑体" w:hAnsi="宋体"/>
          <w:b/>
          <w:color w:val="000000"/>
          <w:sz w:val="24"/>
        </w:rPr>
        <w:t>七、违约责任</w:t>
      </w:r>
    </w:p>
    <w:p>
      <w:pPr>
        <w:pStyle w:val="17"/>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17"/>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）甲方无正当理由拒收货物的，甲方应偿付该批次总价百分之5的违约金；</w:t>
      </w:r>
    </w:p>
    <w:p>
      <w:pPr>
        <w:pStyle w:val="17"/>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1</w:t>
      </w:r>
      <w:r>
        <w:rPr>
          <w:rFonts w:ascii="宋体" w:hAnsi="宋体"/>
          <w:color w:val="000000"/>
        </w:rPr>
        <w:t>/天</w:t>
      </w:r>
      <w:r>
        <w:rPr>
          <w:rFonts w:hint="eastAsia" w:ascii="宋体" w:hAnsi="宋体"/>
          <w:color w:val="000000"/>
        </w:rPr>
        <w:t>的违约金；逾期付款超过30天的，乙方有权终止合同；</w:t>
      </w:r>
    </w:p>
    <w:p>
      <w:pPr>
        <w:pStyle w:val="17"/>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）甲方偿付的违约金不足以弥补乙方损失的，还应按乙方损失尚未弥补的部分，支付赔偿金给乙方。</w:t>
      </w:r>
    </w:p>
    <w:p>
      <w:pPr>
        <w:pStyle w:val="17"/>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17"/>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该批次总价的百分之5的违约金，并须在合同规定的交货时间内更换合格的货物给甲方，否则，视作乙方不能交付货物而违约，按本条本款下述第“（2）”项规定由乙方偿付违约赔偿金给甲方。</w:t>
      </w:r>
    </w:p>
    <w:p>
      <w:pPr>
        <w:pStyle w:val="17"/>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1</w:t>
      </w:r>
      <w:r>
        <w:rPr>
          <w:rFonts w:ascii="宋体" w:hAnsi="宋体"/>
          <w:color w:val="000000"/>
        </w:rPr>
        <w:t>/天</w:t>
      </w:r>
      <w:r>
        <w:rPr>
          <w:rFonts w:hint="eastAsia" w:ascii="宋体" w:hAnsi="宋体"/>
          <w:color w:val="000000"/>
        </w:rPr>
        <w:t>的违约金；逾期交货超过</w:t>
      </w:r>
      <w:r>
        <w:rPr>
          <w:rFonts w:hint="eastAsia"/>
          <w:color w:val="000000"/>
          <w:szCs w:val="21"/>
        </w:rPr>
        <w:t>10</w:t>
      </w:r>
      <w:r>
        <w:rPr>
          <w:rFonts w:hint="eastAsia" w:ascii="宋体" w:hAnsi="宋体"/>
          <w:color w:val="000000"/>
        </w:rPr>
        <w:t>天，甲方有权终止合同。</w:t>
      </w:r>
    </w:p>
    <w:p>
      <w:pPr>
        <w:pStyle w:val="17"/>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所购货物总价的百分之5向甲方支付违约金。</w:t>
      </w:r>
    </w:p>
    <w:p>
      <w:pPr>
        <w:pStyle w:val="17"/>
        <w:ind w:firstLine="480"/>
        <w:rPr>
          <w:rFonts w:ascii="宋体" w:hAnsi="宋体"/>
          <w:color w:val="000000"/>
        </w:rPr>
      </w:pPr>
      <w:r>
        <w:rPr>
          <w:rFonts w:hint="eastAsia" w:ascii="宋体" w:hAnsi="宋体"/>
          <w:color w:val="000000"/>
        </w:rPr>
        <w:t>（4）乙方偿付的违约金不足以弥补甲方损失的，还应按甲方损失尚未弥补的部分，支付赔偿金给甲方。</w:t>
      </w:r>
    </w:p>
    <w:p>
      <w:pPr>
        <w:spacing w:line="360" w:lineRule="auto"/>
        <w:ind w:firstLine="482" w:firstLineChars="200"/>
        <w:rPr>
          <w:b/>
          <w:bCs/>
          <w:color w:val="000000"/>
          <w:sz w:val="24"/>
          <w:szCs w:val="24"/>
        </w:rPr>
      </w:pPr>
      <w:r>
        <w:rPr>
          <w:rFonts w:hint="eastAsia" w:cs="宋体"/>
          <w:b/>
          <w:bCs/>
          <w:color w:val="000000"/>
          <w:sz w:val="24"/>
          <w:szCs w:val="24"/>
        </w:rPr>
        <w:t>八、免除责任</w:t>
      </w:r>
    </w:p>
    <w:p>
      <w:pPr>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、由于不可抗力造成本合同不能履行的，双方均不承担违约责任，但遭受不可抗力一方应在不可抗力发生之日起当日内通知对方，否则应承担迟延通知对对方造成的一切损失。</w:t>
      </w:r>
    </w:p>
    <w:p>
      <w:pPr>
        <w:spacing w:line="360" w:lineRule="auto"/>
        <w:ind w:firstLine="480" w:firstLineChars="200"/>
        <w:rPr>
          <w:rFonts w:ascii="宋体" w:hAnsi="宋体"/>
          <w:color w:val="000000"/>
        </w:rPr>
      </w:pPr>
      <w:r>
        <w:rPr>
          <w:rFonts w:ascii="宋体" w:hAnsi="宋体" w:cs="宋体"/>
          <w:sz w:val="24"/>
          <w:szCs w:val="24"/>
        </w:rPr>
        <w:t>2</w:t>
      </w:r>
      <w:r>
        <w:rPr>
          <w:rFonts w:hint="eastAsia" w:ascii="宋体" w:hAnsi="宋体" w:cs="宋体"/>
          <w:sz w:val="24"/>
          <w:szCs w:val="24"/>
        </w:rPr>
        <w:t>、本合同附件外其他附加产品的损失。</w:t>
      </w:r>
    </w:p>
    <w:p>
      <w:pPr>
        <w:ind w:firstLine="479" w:firstLineChars="199"/>
        <w:rPr>
          <w:rFonts w:ascii="宋体" w:hAnsi="宋体"/>
          <w:b/>
          <w:color w:val="000000"/>
          <w:sz w:val="24"/>
        </w:rPr>
      </w:pPr>
      <w:r>
        <w:rPr>
          <w:rFonts w:hint="eastAsia" w:ascii="宋体" w:hAnsi="宋体"/>
          <w:b/>
          <w:color w:val="000000"/>
          <w:sz w:val="24"/>
        </w:rPr>
        <w:t>九、争议解决办法</w:t>
      </w:r>
    </w:p>
    <w:p>
      <w:pPr>
        <w:pStyle w:val="17"/>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17"/>
        <w:ind w:firstLine="480"/>
        <w:rPr>
          <w:rFonts w:ascii="宋体" w:hAnsi="宋体"/>
          <w:color w:val="000000"/>
        </w:rPr>
      </w:pPr>
      <w:r>
        <w:rPr>
          <w:rFonts w:ascii="宋体" w:hAnsi="宋体"/>
          <w:color w:val="000000"/>
        </w:rPr>
        <w:t>2</w:t>
      </w:r>
      <w:r>
        <w:rPr>
          <w:rFonts w:hint="eastAsia" w:ascii="宋体" w:hAnsi="宋体"/>
          <w:color w:val="000000"/>
        </w:rPr>
        <w:t>.</w:t>
      </w:r>
      <w:r>
        <w:rPr>
          <w:rFonts w:hint="eastAsia" w:ascii="宋体" w:hAnsi="宋体"/>
        </w:rPr>
        <w:t xml:space="preserve"> 由本合同引起的任何争议，双方应尽量通过友好协商的方式解决。若争议发生后的三十天内仍未达成解决方案，则任何一方有权向资阳市雁江区有管辖权的人民法院起诉。</w:t>
      </w:r>
    </w:p>
    <w:p>
      <w:pPr>
        <w:ind w:firstLine="479" w:firstLineChars="199"/>
        <w:rPr>
          <w:rFonts w:ascii="宋体" w:hAnsi="宋体"/>
          <w:b/>
          <w:color w:val="000000"/>
          <w:sz w:val="24"/>
        </w:rPr>
      </w:pPr>
      <w:r>
        <w:rPr>
          <w:rFonts w:hint="eastAsia" w:ascii="宋体" w:hAnsi="宋体"/>
          <w:b/>
          <w:color w:val="000000"/>
          <w:sz w:val="24"/>
        </w:rPr>
        <w:t>十、其他</w:t>
      </w:r>
    </w:p>
    <w:p>
      <w:pPr>
        <w:pStyle w:val="17"/>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17"/>
        <w:ind w:firstLine="480"/>
        <w:rPr>
          <w:rFonts w:ascii="宋体" w:hAnsi="宋体"/>
          <w:color w:val="000000"/>
        </w:rPr>
      </w:pPr>
      <w:r>
        <w:rPr>
          <w:rFonts w:ascii="宋体" w:hAnsi="宋体"/>
          <w:color w:val="000000"/>
        </w:rPr>
        <w:t>2</w:t>
      </w:r>
      <w:r>
        <w:rPr>
          <w:rFonts w:hint="eastAsia" w:ascii="宋体" w:hAnsi="宋体"/>
          <w:color w:val="000000"/>
        </w:rPr>
        <w:t>.本合同双方应加盖骑缝章。</w:t>
      </w:r>
    </w:p>
    <w:p>
      <w:pPr>
        <w:pStyle w:val="17"/>
        <w:ind w:firstLine="480"/>
        <w:rPr>
          <w:rFonts w:ascii="宋体" w:hAnsi="宋体"/>
          <w:color w:val="FF0000"/>
        </w:rPr>
      </w:pPr>
      <w:r>
        <w:rPr>
          <w:rFonts w:hint="eastAsia" w:ascii="宋体" w:hAnsi="宋体"/>
        </w:rPr>
        <w:t>3.本合同以中文书写，</w:t>
      </w:r>
      <w:r>
        <w:rPr>
          <w:rFonts w:hint="eastAsia" w:cs="Times New Roman"/>
        </w:rPr>
        <w:t>一式伍份，自双方</w:t>
      </w:r>
      <w:r>
        <w:rPr>
          <w:rFonts w:hint="eastAsia" w:ascii="宋体" w:hAnsi="宋体"/>
        </w:rPr>
        <w:t>法定代表人或授权代表签字、盖公章后发生法律效力</w:t>
      </w:r>
      <w:r>
        <w:rPr>
          <w:rFonts w:hint="eastAsia" w:cs="Times New Roman"/>
        </w:rPr>
        <w:t>。甲方叁份，乙方、采购代理机构各壹份。</w:t>
      </w:r>
    </w:p>
    <w:p>
      <w:pPr>
        <w:pStyle w:val="13"/>
        <w:spacing w:line="360" w:lineRule="auto"/>
        <w:ind w:firstLine="480"/>
        <w:rPr>
          <w:rFonts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 xml:space="preserve">甲方：                  </w:t>
      </w:r>
      <w:r>
        <w:rPr>
          <w:rFonts w:ascii="宋体" w:hAnsi="宋体"/>
          <w:color w:val="000000"/>
          <w:sz w:val="24"/>
        </w:rPr>
        <w:tab/>
      </w:r>
      <w:r>
        <w:rPr>
          <w:rFonts w:ascii="宋体" w:hAnsi="宋体"/>
          <w:color w:val="000000"/>
          <w:sz w:val="24"/>
        </w:rPr>
        <w:tab/>
      </w:r>
      <w:r>
        <w:rPr>
          <w:rFonts w:hint="eastAsia" w:ascii="宋体" w:hAnsi="宋体"/>
          <w:color w:val="000000"/>
          <w:sz w:val="24"/>
        </w:rPr>
        <w:t>乙方：</w:t>
      </w:r>
    </w:p>
    <w:p>
      <w:pPr>
        <w:spacing w:line="400" w:lineRule="exact"/>
        <w:ind w:firstLine="1080" w:firstLineChars="450"/>
        <w:rPr>
          <w:rFonts w:ascii="宋体" w:hAnsi="宋体"/>
          <w:color w:val="000000"/>
          <w:sz w:val="24"/>
        </w:rPr>
      </w:pPr>
      <w:r>
        <w:rPr>
          <w:rFonts w:hint="eastAsia" w:ascii="宋体" w:hAnsi="宋体"/>
          <w:color w:val="000000"/>
          <w:sz w:val="24"/>
        </w:rPr>
        <w:t>（盖单位公章）                  （盖单位公章）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        法定代表人（授权代表）：</w:t>
      </w:r>
    </w:p>
    <w:p>
      <w:pPr>
        <w:pStyle w:val="2"/>
      </w:pPr>
    </w:p>
    <w:p>
      <w:pPr>
        <w:spacing w:line="400" w:lineRule="exact"/>
        <w:ind w:left="5279" w:leftChars="228" w:hanging="4800" w:hangingChars="2000"/>
        <w:rPr>
          <w:rFonts w:ascii="宋体" w:hAnsi="宋体"/>
          <w:color w:val="000000"/>
          <w:sz w:val="24"/>
        </w:rPr>
      </w:pPr>
      <w:r>
        <w:rPr>
          <w:rFonts w:hint="eastAsia" w:ascii="宋体" w:hAnsi="宋体"/>
          <w:color w:val="000000"/>
          <w:sz w:val="24"/>
        </w:rPr>
        <w:t xml:space="preserve">地址：                         地址：                   </w:t>
      </w:r>
      <w:r>
        <w:rPr>
          <w:rFonts w:ascii="宋体" w:hAnsi="宋体" w:eastAsia="宋体" w:cs="宋体"/>
          <w:sz w:val="24"/>
          <w:szCs w:val="24"/>
        </w:rPr>
        <w:t>  </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hint="eastAsia" w:ascii="宋体" w:hAnsi="宋体"/>
          <w:color w:val="000000"/>
          <w:sz w:val="22"/>
        </w:rPr>
        <w:t xml:space="preserve">                     </w:t>
      </w:r>
      <w:r>
        <w:rPr>
          <w:rFonts w:hint="eastAsia" w:ascii="宋体" w:hAnsi="宋体"/>
          <w:color w:val="000000"/>
          <w:sz w:val="24"/>
        </w:rPr>
        <w:t xml:space="preserve">  开户银行：</w:t>
      </w:r>
    </w:p>
    <w:p>
      <w:pPr>
        <w:spacing w:line="400" w:lineRule="exact"/>
        <w:ind w:firstLine="480" w:firstLineChars="200"/>
        <w:rPr>
          <w:rFonts w:ascii="宋体" w:hAnsi="宋体"/>
          <w:color w:val="000000"/>
          <w:sz w:val="24"/>
        </w:rPr>
      </w:pPr>
      <w:r>
        <w:rPr>
          <w:rFonts w:hint="eastAsia" w:ascii="宋体" w:hAnsi="宋体"/>
          <w:color w:val="000000"/>
          <w:sz w:val="24"/>
        </w:rPr>
        <w:t>账号：                         账号：</w:t>
      </w:r>
    </w:p>
    <w:p>
      <w:pPr>
        <w:spacing w:line="400" w:lineRule="exact"/>
        <w:ind w:firstLine="480" w:firstLineChars="200"/>
        <w:rPr>
          <w:rFonts w:ascii="宋体" w:hAnsi="宋体"/>
          <w:color w:val="000000"/>
          <w:sz w:val="24"/>
        </w:rPr>
      </w:pPr>
      <w:r>
        <w:rPr>
          <w:rFonts w:hint="eastAsia" w:ascii="宋体" w:hAnsi="宋体"/>
          <w:color w:val="000000"/>
          <w:sz w:val="24"/>
        </w:rPr>
        <w:t>电话：                         电话：</w:t>
      </w:r>
    </w:p>
    <w:p>
      <w:pPr>
        <w:spacing w:line="400" w:lineRule="exact"/>
        <w:ind w:firstLine="480" w:firstLineChars="200"/>
      </w:pPr>
      <w:r>
        <w:rPr>
          <w:rFonts w:hint="eastAsia" w:ascii="宋体" w:hAnsi="宋体"/>
          <w:sz w:val="24"/>
        </w:rPr>
        <w:t>签约日期：   年  月  日</w:t>
      </w:r>
      <w:r>
        <w:rPr>
          <w:rFonts w:ascii="宋体" w:hAnsi="宋体"/>
          <w:sz w:val="24"/>
        </w:rPr>
        <w:tab/>
      </w:r>
      <w:r>
        <w:rPr>
          <w:rFonts w:ascii="宋体" w:hAnsi="宋体"/>
          <w:sz w:val="24"/>
        </w:rPr>
        <w:tab/>
      </w:r>
      <w:r>
        <w:rPr>
          <w:rFonts w:hint="eastAsia" w:ascii="宋体" w:hAnsi="宋体"/>
          <w:sz w:val="24"/>
        </w:rPr>
        <w:t xml:space="preserve">    签约日期：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227786"/>
    <w:multiLevelType w:val="singleLevel"/>
    <w:tmpl w:val="772277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wNGQ2MzM2NDFlYjkwNmFlMmQxMzkyMjk1Mjg2ODIifQ=="/>
  </w:docVars>
  <w:rsids>
    <w:rsidRoot w:val="000D5BC6"/>
    <w:rsid w:val="00010E4C"/>
    <w:rsid w:val="000230D4"/>
    <w:rsid w:val="00044082"/>
    <w:rsid w:val="00063B66"/>
    <w:rsid w:val="00091E77"/>
    <w:rsid w:val="000B51C4"/>
    <w:rsid w:val="000B5604"/>
    <w:rsid w:val="000D5BC6"/>
    <w:rsid w:val="000E2C49"/>
    <w:rsid w:val="00107ACF"/>
    <w:rsid w:val="001113E8"/>
    <w:rsid w:val="00122B2D"/>
    <w:rsid w:val="0013237C"/>
    <w:rsid w:val="00163583"/>
    <w:rsid w:val="00193141"/>
    <w:rsid w:val="001B76C1"/>
    <w:rsid w:val="00203C20"/>
    <w:rsid w:val="002453E4"/>
    <w:rsid w:val="0024691B"/>
    <w:rsid w:val="002479CE"/>
    <w:rsid w:val="00270759"/>
    <w:rsid w:val="00276BFB"/>
    <w:rsid w:val="002A7C37"/>
    <w:rsid w:val="002E77F4"/>
    <w:rsid w:val="00320DF3"/>
    <w:rsid w:val="00326B09"/>
    <w:rsid w:val="00354E2B"/>
    <w:rsid w:val="003C0A6A"/>
    <w:rsid w:val="003C5C58"/>
    <w:rsid w:val="003E0699"/>
    <w:rsid w:val="003F3378"/>
    <w:rsid w:val="004043D0"/>
    <w:rsid w:val="00450892"/>
    <w:rsid w:val="00454348"/>
    <w:rsid w:val="004C6EA1"/>
    <w:rsid w:val="004D3404"/>
    <w:rsid w:val="004E5AB7"/>
    <w:rsid w:val="004E72F3"/>
    <w:rsid w:val="00523AC3"/>
    <w:rsid w:val="00540B9C"/>
    <w:rsid w:val="005579F0"/>
    <w:rsid w:val="00587C1B"/>
    <w:rsid w:val="005A0E35"/>
    <w:rsid w:val="005F623F"/>
    <w:rsid w:val="0063008C"/>
    <w:rsid w:val="0065022F"/>
    <w:rsid w:val="00660B9E"/>
    <w:rsid w:val="006855D4"/>
    <w:rsid w:val="006E4BF3"/>
    <w:rsid w:val="007218F5"/>
    <w:rsid w:val="00764687"/>
    <w:rsid w:val="00766168"/>
    <w:rsid w:val="00786B13"/>
    <w:rsid w:val="007A7A83"/>
    <w:rsid w:val="00824099"/>
    <w:rsid w:val="00833FC7"/>
    <w:rsid w:val="008410AD"/>
    <w:rsid w:val="0088340D"/>
    <w:rsid w:val="00885B5A"/>
    <w:rsid w:val="0089047A"/>
    <w:rsid w:val="008C7816"/>
    <w:rsid w:val="00977209"/>
    <w:rsid w:val="00977AC9"/>
    <w:rsid w:val="009A4FA0"/>
    <w:rsid w:val="009D0A0B"/>
    <w:rsid w:val="009D59FD"/>
    <w:rsid w:val="009E6DF8"/>
    <w:rsid w:val="00A205D4"/>
    <w:rsid w:val="00A5421F"/>
    <w:rsid w:val="00AA749B"/>
    <w:rsid w:val="00AD219D"/>
    <w:rsid w:val="00B5503A"/>
    <w:rsid w:val="00B9636C"/>
    <w:rsid w:val="00BA7C53"/>
    <w:rsid w:val="00BF710E"/>
    <w:rsid w:val="00C10F2B"/>
    <w:rsid w:val="00D76CDB"/>
    <w:rsid w:val="00DE2984"/>
    <w:rsid w:val="00E311D1"/>
    <w:rsid w:val="00E62591"/>
    <w:rsid w:val="00E7392B"/>
    <w:rsid w:val="00E812E1"/>
    <w:rsid w:val="00EB1303"/>
    <w:rsid w:val="00EC5235"/>
    <w:rsid w:val="00F815D3"/>
    <w:rsid w:val="00FE3273"/>
    <w:rsid w:val="00FE4DD7"/>
    <w:rsid w:val="00FE7851"/>
    <w:rsid w:val="00FF34C4"/>
    <w:rsid w:val="00FF3BEE"/>
    <w:rsid w:val="00FF4698"/>
    <w:rsid w:val="050968D3"/>
    <w:rsid w:val="05784AE2"/>
    <w:rsid w:val="05971DAA"/>
    <w:rsid w:val="063620C9"/>
    <w:rsid w:val="066C0B31"/>
    <w:rsid w:val="0B7625FD"/>
    <w:rsid w:val="151B3CF1"/>
    <w:rsid w:val="156C442B"/>
    <w:rsid w:val="164A3328"/>
    <w:rsid w:val="1CE86C7E"/>
    <w:rsid w:val="1F281065"/>
    <w:rsid w:val="275B6CBF"/>
    <w:rsid w:val="2A8C6406"/>
    <w:rsid w:val="33F16905"/>
    <w:rsid w:val="342C36FD"/>
    <w:rsid w:val="361D455A"/>
    <w:rsid w:val="3C9E34DC"/>
    <w:rsid w:val="3FF0557C"/>
    <w:rsid w:val="4E023FB5"/>
    <w:rsid w:val="4E711F34"/>
    <w:rsid w:val="505676E2"/>
    <w:rsid w:val="50576240"/>
    <w:rsid w:val="50863A39"/>
    <w:rsid w:val="555B6681"/>
    <w:rsid w:val="58CA6D6C"/>
    <w:rsid w:val="590F06B1"/>
    <w:rsid w:val="5BA858A7"/>
    <w:rsid w:val="6185048B"/>
    <w:rsid w:val="61DE7C9B"/>
    <w:rsid w:val="62705B39"/>
    <w:rsid w:val="66156397"/>
    <w:rsid w:val="66F0488D"/>
    <w:rsid w:val="6FB6011E"/>
    <w:rsid w:val="70115646"/>
    <w:rsid w:val="733D427B"/>
    <w:rsid w:val="74CB3468"/>
    <w:rsid w:val="79E14D78"/>
    <w:rsid w:val="7D1B02C7"/>
    <w:rsid w:val="7D704423"/>
    <w:rsid w:val="7DB4519F"/>
    <w:rsid w:val="7DD92B66"/>
    <w:rsid w:val="7E8C1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8"/>
    <w:qFormat/>
    <w:uiPriority w:val="99"/>
    <w:pPr>
      <w:spacing w:after="120"/>
    </w:pPr>
    <w:rPr>
      <w:szCs w:val="24"/>
    </w:rPr>
  </w:style>
  <w:style w:type="paragraph" w:styleId="3">
    <w:name w:val="Body Text First Indent"/>
    <w:basedOn w:val="2"/>
    <w:link w:val="22"/>
    <w:autoRedefine/>
    <w:unhideWhenUsed/>
    <w:qFormat/>
    <w:uiPriority w:val="99"/>
    <w:pPr>
      <w:ind w:firstLine="420" w:firstLineChars="100"/>
    </w:pPr>
  </w:style>
  <w:style w:type="paragraph" w:styleId="4">
    <w:name w:val="Normal Indent"/>
    <w:basedOn w:val="1"/>
    <w:link w:val="15"/>
    <w:qFormat/>
    <w:uiPriority w:val="0"/>
    <w:pPr>
      <w:ind w:firstLine="420" w:firstLineChars="200"/>
    </w:pPr>
    <w:rPr>
      <w:rFonts w:ascii="Times New Roman" w:hAnsi="Times New Roman" w:eastAsia="宋体" w:cs="Times New Roman"/>
      <w:szCs w:val="24"/>
    </w:rPr>
  </w:style>
  <w:style w:type="paragraph" w:styleId="5">
    <w:name w:val="annotation text"/>
    <w:basedOn w:val="1"/>
    <w:link w:val="20"/>
    <w:semiHidden/>
    <w:unhideWhenUsed/>
    <w:qFormat/>
    <w:uiPriority w:val="99"/>
    <w:pPr>
      <w:jc w:val="left"/>
    </w:pPr>
  </w:style>
  <w:style w:type="paragraph" w:styleId="6">
    <w:name w:val="Balloon Text"/>
    <w:basedOn w:val="1"/>
    <w:link w:val="14"/>
    <w:semiHidden/>
    <w:unhideWhenUsed/>
    <w:qFormat/>
    <w:uiPriority w:val="99"/>
    <w:rPr>
      <w:sz w:val="18"/>
      <w:szCs w:val="18"/>
    </w:rPr>
  </w:style>
  <w:style w:type="paragraph" w:styleId="7">
    <w:name w:val="annotation subject"/>
    <w:basedOn w:val="5"/>
    <w:next w:val="5"/>
    <w:link w:val="21"/>
    <w:semiHidden/>
    <w:unhideWhenUsed/>
    <w:qFormat/>
    <w:uiPriority w:val="99"/>
    <w:rPr>
      <w:b/>
      <w:bCs/>
    </w:rPr>
  </w:style>
  <w:style w:type="table" w:styleId="9">
    <w:name w:val="Table Grid"/>
    <w:basedOn w:val="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rPr>
  </w:style>
  <w:style w:type="character" w:styleId="12">
    <w:name w:val="annotation reference"/>
    <w:basedOn w:val="10"/>
    <w:autoRedefine/>
    <w:semiHidden/>
    <w:unhideWhenUsed/>
    <w:qFormat/>
    <w:uiPriority w:val="99"/>
    <w:rPr>
      <w:sz w:val="21"/>
      <w:szCs w:val="21"/>
    </w:rPr>
  </w:style>
  <w:style w:type="paragraph" w:styleId="13">
    <w:name w:val="List Paragraph"/>
    <w:basedOn w:val="1"/>
    <w:link w:val="16"/>
    <w:qFormat/>
    <w:uiPriority w:val="0"/>
    <w:pPr>
      <w:ind w:firstLine="420" w:firstLineChars="200"/>
    </w:pPr>
  </w:style>
  <w:style w:type="character" w:customStyle="1" w:styleId="14">
    <w:name w:val="批注框文本 字符"/>
    <w:basedOn w:val="10"/>
    <w:link w:val="6"/>
    <w:semiHidden/>
    <w:qFormat/>
    <w:uiPriority w:val="99"/>
    <w:rPr>
      <w:sz w:val="18"/>
      <w:szCs w:val="18"/>
    </w:rPr>
  </w:style>
  <w:style w:type="character" w:customStyle="1" w:styleId="15">
    <w:name w:val="正文缩进 字符"/>
    <w:link w:val="4"/>
    <w:autoRedefine/>
    <w:qFormat/>
    <w:uiPriority w:val="0"/>
    <w:rPr>
      <w:rFonts w:ascii="Times New Roman" w:hAnsi="Times New Roman" w:eastAsia="宋体" w:cs="Times New Roman"/>
      <w:szCs w:val="24"/>
    </w:rPr>
  </w:style>
  <w:style w:type="character" w:customStyle="1" w:styleId="16">
    <w:name w:val="列表段落 字符"/>
    <w:link w:val="13"/>
    <w:autoRedefine/>
    <w:qFormat/>
    <w:uiPriority w:val="0"/>
  </w:style>
  <w:style w:type="paragraph" w:customStyle="1" w:styleId="17">
    <w:name w:val="样式 首行缩进:  2 字符"/>
    <w:basedOn w:val="1"/>
    <w:autoRedefine/>
    <w:qFormat/>
    <w:uiPriority w:val="0"/>
    <w:pPr>
      <w:spacing w:line="400" w:lineRule="exact"/>
      <w:ind w:firstLine="200" w:firstLineChars="200"/>
    </w:pPr>
    <w:rPr>
      <w:rFonts w:ascii="Times New Roman" w:hAnsi="Times New Roman" w:eastAsia="宋体" w:cs="宋体"/>
      <w:sz w:val="24"/>
      <w:szCs w:val="24"/>
    </w:rPr>
  </w:style>
  <w:style w:type="character" w:customStyle="1" w:styleId="18">
    <w:name w:val="正文文本 字符"/>
    <w:link w:val="2"/>
    <w:autoRedefine/>
    <w:qFormat/>
    <w:locked/>
    <w:uiPriority w:val="99"/>
    <w:rPr>
      <w:szCs w:val="24"/>
    </w:rPr>
  </w:style>
  <w:style w:type="character" w:customStyle="1" w:styleId="19">
    <w:name w:val="正文文本 Char1"/>
    <w:basedOn w:val="10"/>
    <w:autoRedefine/>
    <w:semiHidden/>
    <w:qFormat/>
    <w:uiPriority w:val="99"/>
  </w:style>
  <w:style w:type="character" w:customStyle="1" w:styleId="20">
    <w:name w:val="批注文字 字符"/>
    <w:basedOn w:val="10"/>
    <w:link w:val="5"/>
    <w:autoRedefine/>
    <w:semiHidden/>
    <w:qFormat/>
    <w:uiPriority w:val="99"/>
  </w:style>
  <w:style w:type="character" w:customStyle="1" w:styleId="21">
    <w:name w:val="批注主题 字符"/>
    <w:basedOn w:val="20"/>
    <w:link w:val="7"/>
    <w:autoRedefine/>
    <w:semiHidden/>
    <w:qFormat/>
    <w:uiPriority w:val="99"/>
    <w:rPr>
      <w:b/>
      <w:bCs/>
    </w:rPr>
  </w:style>
  <w:style w:type="character" w:customStyle="1" w:styleId="22">
    <w:name w:val="正文文本首行缩进 字符"/>
    <w:link w:val="3"/>
    <w:autoRedefine/>
    <w:qFormat/>
    <w:uiPriority w:val="0"/>
    <w:rPr>
      <w:rFonts w:hint="default" w:ascii="Calibri" w:hAnsi="Calibri" w:eastAsia="宋体" w:cs="Times New Roman"/>
      <w:kern w:val="2"/>
      <w:sz w:val="21"/>
      <w:szCs w:val="22"/>
    </w:rPr>
  </w:style>
  <w:style w:type="paragraph" w:customStyle="1" w:styleId="23">
    <w:name w:val="Table Paragraph"/>
    <w:basedOn w:val="1"/>
    <w:autoRedefine/>
    <w:qFormat/>
    <w:uiPriority w:val="99"/>
    <w:rPr>
      <w:rFonts w:ascii="宋体" w:hAnsi="宋体" w:cs="宋体"/>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9</Pages>
  <Words>893</Words>
  <Characters>5095</Characters>
  <Lines>42</Lines>
  <Paragraphs>11</Paragraphs>
  <TotalTime>1</TotalTime>
  <ScaleCrop>false</ScaleCrop>
  <LinksUpToDate>false</LinksUpToDate>
  <CharactersWithSpaces>5977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2022-03-08T01:40:00Z</dcterms:created>
  <dc:creator>ZY2</dc:creator>
  <cp:lastModifiedBy>李好</cp:lastModifiedBy>
  <cp:lastPrinted>2021-10-12T08:20:00Z</cp:lastPrinted>
  <dcterms:modified xsi:type="dcterms:W3CDTF">2024-01-08T02:30:25Z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D2CD5679B1544A6680DEB91BF83B5D97</vt:lpwstr>
  </property>
</Properties>
</file>