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numPr>
          <w:ilvl w:val="0"/>
          <w:numId w:val="0"/>
        </w:numPr>
        <w:spacing w:line="360" w:lineRule="auto"/>
        <w:jc w:val="center"/>
        <w:rPr>
          <w:rFonts w:hint="eastAsia" w:ascii="黑体" w:hAnsi="黑体" w:eastAsia="黑体"/>
          <w:b w:val="0"/>
          <w:kern w:val="2"/>
          <w:sz w:val="36"/>
          <w:szCs w:val="36"/>
        </w:rPr>
      </w:pPr>
      <w:bookmarkStart w:id="0" w:name="_Toc18126"/>
      <w:bookmarkStart w:id="1" w:name="_Toc17922"/>
      <w:bookmarkStart w:id="2" w:name="_Toc439774216"/>
      <w:r>
        <w:rPr>
          <w:rFonts w:hint="eastAsia" w:ascii="黑体" w:hAnsi="黑体" w:eastAsia="黑体"/>
          <w:b w:val="0"/>
          <w:kern w:val="2"/>
          <w:sz w:val="36"/>
          <w:szCs w:val="36"/>
        </w:rPr>
        <w:t>采购项目技术、商务及其他要求</w:t>
      </w:r>
      <w:bookmarkEnd w:id="0"/>
      <w:bookmarkEnd w:id="1"/>
    </w:p>
    <w:bookmarkEnd w:id="2"/>
    <w:p>
      <w:pPr>
        <w:keepNext w:val="0"/>
        <w:keepLines w:val="0"/>
        <w:pageBreakBefore w:val="0"/>
        <w:widowControl w:val="0"/>
        <w:numPr>
          <w:ilvl w:val="0"/>
          <w:numId w:val="1"/>
        </w:numPr>
        <w:kinsoku/>
        <w:wordWrap/>
        <w:overflowPunct/>
        <w:topLinePunct w:val="0"/>
        <w:autoSpaceDE/>
        <w:autoSpaceDN/>
        <w:bidi w:val="0"/>
        <w:adjustRightInd/>
        <w:snapToGrid/>
        <w:spacing w:line="360" w:lineRule="auto"/>
        <w:rPr>
          <w:rFonts w:hint="eastAsia" w:eastAsia="宋体"/>
          <w:lang w:val="en-US" w:eastAsia="zh-CN"/>
        </w:rPr>
      </w:pPr>
      <w:bookmarkStart w:id="3" w:name="_Toc217446094"/>
      <w:r>
        <w:rPr>
          <w:rFonts w:hint="eastAsia" w:ascii="宋体" w:hAnsi="宋体" w:eastAsia="宋体" w:cs="宋体"/>
          <w:b/>
          <w:bCs/>
          <w:sz w:val="24"/>
          <w:szCs w:val="24"/>
          <w:lang w:eastAsia="zh-CN"/>
        </w:rPr>
        <w:t>项目概况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rPr>
          <w:rFonts w:hint="eastAsia"/>
          <w:sz w:val="24"/>
          <w:szCs w:val="24"/>
          <w:lang w:val="en-US" w:eastAsia="zh-CN"/>
        </w:rPr>
      </w:pPr>
      <w:r>
        <w:rPr>
          <w:rFonts w:hint="eastAsia"/>
          <w:sz w:val="24"/>
          <w:szCs w:val="24"/>
          <w:lang w:val="en-US" w:eastAsia="zh-CN"/>
        </w:rPr>
        <w:t>（一）本项目最高限价1.80万元。</w:t>
      </w:r>
    </w:p>
    <w:p>
      <w:pPr>
        <w:pStyle w:val="10"/>
        <w:numPr>
          <w:ilvl w:val="0"/>
          <w:numId w:val="0"/>
        </w:numPr>
        <w:spacing w:line="360" w:lineRule="auto"/>
        <w:ind w:firstLine="480" w:firstLineChars="200"/>
        <w:rPr>
          <w:rFonts w:hint="eastAsia"/>
          <w:lang w:val="en-US" w:eastAsia="zh-CN"/>
        </w:rPr>
      </w:pPr>
      <w:r>
        <w:rPr>
          <w:rFonts w:hint="eastAsia"/>
          <w:lang w:val="en-US" w:eastAsia="zh-CN"/>
        </w:rPr>
        <w:t>（二）采购内容及技术参数要求</w:t>
      </w:r>
    </w:p>
    <w:tbl>
      <w:tblPr>
        <w:tblStyle w:val="7"/>
        <w:tblW w:w="8677" w:type="dxa"/>
        <w:tblInd w:w="-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110"/>
        <w:gridCol w:w="1170"/>
        <w:gridCol w:w="5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67" w:type="dxa"/>
            <w:vAlign w:val="center"/>
          </w:tcPr>
          <w:p>
            <w:pPr>
              <w:spacing w:line="400" w:lineRule="exact"/>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序号</w:t>
            </w:r>
          </w:p>
        </w:tc>
        <w:tc>
          <w:tcPr>
            <w:tcW w:w="1110" w:type="dxa"/>
            <w:vAlign w:val="center"/>
          </w:tcPr>
          <w:p>
            <w:pPr>
              <w:spacing w:line="400" w:lineRule="exact"/>
              <w:jc w:val="center"/>
              <w:rPr>
                <w:rFonts w:hint="eastAsia" w:ascii="方正仿宋简体" w:hAnsi="方正仿宋简体" w:eastAsia="方正仿宋简体" w:cs="方正仿宋简体"/>
                <w:b w:val="0"/>
                <w:bCs/>
                <w:sz w:val="24"/>
                <w:szCs w:val="24"/>
                <w:lang w:eastAsia="zh-CN"/>
              </w:rPr>
            </w:pPr>
            <w:r>
              <w:rPr>
                <w:rFonts w:hint="eastAsia" w:ascii="方正仿宋简体" w:hAnsi="方正仿宋简体" w:eastAsia="方正仿宋简体" w:cs="方正仿宋简体"/>
                <w:b w:val="0"/>
                <w:bCs/>
                <w:sz w:val="24"/>
                <w:szCs w:val="24"/>
                <w:lang w:eastAsia="zh-CN"/>
              </w:rPr>
              <w:t>名称</w:t>
            </w:r>
          </w:p>
        </w:tc>
        <w:tc>
          <w:tcPr>
            <w:tcW w:w="1170" w:type="dxa"/>
            <w:vAlign w:val="center"/>
          </w:tcPr>
          <w:p>
            <w:pPr>
              <w:spacing w:line="400" w:lineRule="exact"/>
              <w:jc w:val="center"/>
              <w:rPr>
                <w:rFonts w:hint="eastAsia" w:ascii="方正仿宋简体" w:hAnsi="方正仿宋简体" w:eastAsia="方正仿宋简体" w:cs="方正仿宋简体"/>
                <w:b w:val="0"/>
                <w:bCs/>
                <w:kern w:val="2"/>
                <w:sz w:val="24"/>
                <w:szCs w:val="24"/>
                <w:lang w:val="en-US" w:eastAsia="zh-CN" w:bidi="ar-SA"/>
              </w:rPr>
            </w:pPr>
            <w:r>
              <w:rPr>
                <w:rFonts w:hint="eastAsia" w:ascii="方正仿宋简体" w:hAnsi="方正仿宋简体" w:eastAsia="方正仿宋简体" w:cs="方正仿宋简体"/>
                <w:b w:val="0"/>
                <w:bCs/>
                <w:sz w:val="24"/>
                <w:szCs w:val="24"/>
                <w:lang w:eastAsia="zh-CN"/>
              </w:rPr>
              <w:t>数量（套）</w:t>
            </w:r>
          </w:p>
        </w:tc>
        <w:tc>
          <w:tcPr>
            <w:tcW w:w="5730" w:type="dxa"/>
            <w:vAlign w:val="center"/>
          </w:tcPr>
          <w:p>
            <w:pPr>
              <w:spacing w:line="400" w:lineRule="exact"/>
              <w:jc w:val="center"/>
              <w:rPr>
                <w:rFonts w:hint="eastAsia" w:ascii="方正仿宋简体" w:hAnsi="方正仿宋简体" w:eastAsia="方正仿宋简体" w:cs="方正仿宋简体"/>
                <w:b w:val="0"/>
                <w:bCs/>
                <w:sz w:val="24"/>
                <w:szCs w:val="24"/>
                <w:lang w:eastAsia="zh-CN"/>
              </w:rPr>
            </w:pPr>
            <w:r>
              <w:rPr>
                <w:rFonts w:hint="eastAsia" w:ascii="方正仿宋简体" w:hAnsi="方正仿宋简体" w:eastAsia="方正仿宋简体" w:cs="方正仿宋简体"/>
                <w:b w:val="0"/>
                <w:bCs/>
                <w:sz w:val="24"/>
                <w:szCs w:val="24"/>
                <w:lang w:eastAsia="zh-CN"/>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667" w:type="dxa"/>
            <w:vAlign w:val="center"/>
          </w:tcPr>
          <w:p>
            <w:pPr>
              <w:spacing w:line="400" w:lineRule="exact"/>
              <w:jc w:val="center"/>
              <w:rPr>
                <w:rFonts w:hint="eastAsia" w:ascii="方正仿宋简体" w:hAnsi="方正仿宋简体" w:eastAsia="方正仿宋简体" w:cs="方正仿宋简体"/>
                <w:b w:val="0"/>
                <w:bCs/>
                <w:sz w:val="24"/>
                <w:szCs w:val="24"/>
              </w:rPr>
            </w:pPr>
            <w:r>
              <w:rPr>
                <w:rFonts w:hint="eastAsia" w:ascii="方正仿宋简体" w:hAnsi="方正仿宋简体" w:eastAsia="方正仿宋简体" w:cs="方正仿宋简体"/>
                <w:b w:val="0"/>
                <w:bCs/>
                <w:sz w:val="24"/>
                <w:szCs w:val="24"/>
              </w:rPr>
              <w:t>1</w:t>
            </w:r>
          </w:p>
        </w:tc>
        <w:tc>
          <w:tcPr>
            <w:tcW w:w="1110" w:type="dxa"/>
            <w:vAlign w:val="center"/>
          </w:tcPr>
          <w:p>
            <w:pPr>
              <w:pStyle w:val="2"/>
              <w:bidi w:val="0"/>
              <w:rPr>
                <w:rFonts w:hint="eastAsia" w:ascii="方正仿宋简体" w:hAnsi="方正仿宋简体" w:eastAsia="方正仿宋简体" w:cs="方正仿宋简体"/>
                <w:b w:val="0"/>
                <w:bCs/>
                <w:sz w:val="24"/>
                <w:szCs w:val="24"/>
                <w:lang w:val="en-US" w:eastAsia="zh-CN"/>
              </w:rPr>
            </w:pPr>
            <w:r>
              <w:rPr>
                <w:rFonts w:hint="eastAsia" w:ascii="方正仿宋简体" w:hAnsi="方正仿宋简体" w:eastAsia="方正仿宋简体" w:cs="方正仿宋简体"/>
                <w:b w:val="0"/>
                <w:bCs/>
                <w:sz w:val="24"/>
                <w:szCs w:val="24"/>
                <w:lang w:val="en-US" w:eastAsia="zh-CN"/>
              </w:rPr>
              <w:t>1000kw柴油发电机水式自动烟尘处理器</w:t>
            </w:r>
          </w:p>
          <w:p>
            <w:pPr>
              <w:keepNext w:val="0"/>
              <w:keepLines w:val="0"/>
              <w:widowControl/>
              <w:suppressLineNumbers w:val="0"/>
              <w:jc w:val="center"/>
              <w:textAlignment w:val="center"/>
              <w:rPr>
                <w:rFonts w:hint="eastAsia" w:ascii="方正仿宋简体" w:hAnsi="方正仿宋简体" w:eastAsia="方正仿宋简体" w:cs="方正仿宋简体"/>
                <w:b w:val="0"/>
                <w:bCs/>
                <w:i w:val="0"/>
                <w:iCs w:val="0"/>
                <w:color w:val="000000"/>
                <w:kern w:val="2"/>
                <w:sz w:val="24"/>
                <w:szCs w:val="24"/>
                <w:u w:val="none"/>
                <w:lang w:val="en-US" w:eastAsia="zh-CN" w:bidi="ar-SA"/>
              </w:rPr>
            </w:pPr>
          </w:p>
        </w:tc>
        <w:tc>
          <w:tcPr>
            <w:tcW w:w="1170" w:type="dxa"/>
            <w:vAlign w:val="center"/>
          </w:tcPr>
          <w:p>
            <w:pPr>
              <w:spacing w:line="400" w:lineRule="exact"/>
              <w:jc w:val="center"/>
              <w:rPr>
                <w:rFonts w:hint="eastAsia" w:ascii="方正仿宋简体" w:hAnsi="方正仿宋简体" w:eastAsia="方正仿宋简体" w:cs="方正仿宋简体"/>
                <w:b w:val="0"/>
                <w:bCs/>
                <w:kern w:val="2"/>
                <w:sz w:val="24"/>
                <w:szCs w:val="24"/>
                <w:lang w:val="en-US" w:eastAsia="zh-CN" w:bidi="ar-SA"/>
              </w:rPr>
            </w:pPr>
            <w:r>
              <w:rPr>
                <w:rFonts w:hint="eastAsia" w:ascii="方正仿宋简体" w:hAnsi="方正仿宋简体" w:eastAsia="方正仿宋简体" w:cs="方正仿宋简体"/>
                <w:b w:val="0"/>
                <w:bCs/>
                <w:sz w:val="24"/>
                <w:szCs w:val="24"/>
                <w:lang w:val="en-US" w:eastAsia="zh-CN"/>
              </w:rPr>
              <w:t>1</w:t>
            </w:r>
          </w:p>
        </w:tc>
        <w:tc>
          <w:tcPr>
            <w:tcW w:w="5730" w:type="dxa"/>
            <w:vAlign w:val="top"/>
          </w:tcPr>
          <w:p>
            <w:pPr>
              <w:numPr>
                <w:ilvl w:val="0"/>
                <w:numId w:val="2"/>
              </w:numPr>
              <w:spacing w:line="400" w:lineRule="exact"/>
              <w:jc w:val="both"/>
              <w:rPr>
                <w:rFonts w:hint="eastAsia"/>
                <w:lang w:val="en-US" w:eastAsia="zh-CN"/>
              </w:rPr>
            </w:pPr>
            <w:r>
              <w:rPr>
                <w:rFonts w:hint="eastAsia"/>
                <w:lang w:val="en-US" w:eastAsia="zh-CN"/>
              </w:rPr>
              <w:t>箱体外形尺寸1000*1000*1000mm。</w:t>
            </w:r>
          </w:p>
          <w:p>
            <w:pPr>
              <w:numPr>
                <w:ilvl w:val="0"/>
                <w:numId w:val="2"/>
              </w:numPr>
              <w:spacing w:line="400" w:lineRule="exact"/>
              <w:ind w:left="0" w:leftChars="0" w:firstLine="0" w:firstLineChars="0"/>
              <w:jc w:val="both"/>
              <w:rPr>
                <w:rFonts w:hint="eastAsia"/>
                <w:lang w:val="en-US" w:eastAsia="zh-CN"/>
              </w:rPr>
            </w:pPr>
            <w:r>
              <w:rPr>
                <w:rFonts w:hint="eastAsia"/>
                <w:lang w:val="en-US" w:eastAsia="zh-CN"/>
              </w:rPr>
              <w:t>热镀锌防锈钢板≥2mm厚。</w:t>
            </w:r>
          </w:p>
          <w:p>
            <w:pPr>
              <w:numPr>
                <w:ilvl w:val="0"/>
                <w:numId w:val="2"/>
              </w:numPr>
              <w:spacing w:line="400" w:lineRule="exact"/>
              <w:ind w:left="0" w:leftChars="0" w:firstLine="0" w:firstLineChars="0"/>
              <w:jc w:val="both"/>
              <w:rPr>
                <w:rFonts w:hint="eastAsia"/>
                <w:lang w:val="en-US" w:eastAsia="zh-CN"/>
              </w:rPr>
            </w:pPr>
            <w:r>
              <w:rPr>
                <w:rFonts w:hint="eastAsia"/>
                <w:lang w:val="en-US" w:eastAsia="zh-CN"/>
              </w:rPr>
              <w:t>8寸法兰进气口*2个（法兰12孔），12寸法兰出气口1个（法兰16孔），需配备匹配法兰的抗高温垫，若采购。</w:t>
            </w:r>
          </w:p>
          <w:p>
            <w:pPr>
              <w:numPr>
                <w:ilvl w:val="0"/>
                <w:numId w:val="2"/>
              </w:numPr>
              <w:spacing w:line="400" w:lineRule="exact"/>
              <w:ind w:left="0" w:leftChars="0" w:firstLine="0" w:firstLineChars="0"/>
              <w:jc w:val="both"/>
              <w:rPr>
                <w:rFonts w:hint="eastAsia"/>
                <w:lang w:eastAsia="zh-CN"/>
              </w:rPr>
            </w:pPr>
            <w:r>
              <w:rPr>
                <w:rFonts w:hint="eastAsia"/>
                <w:lang w:eastAsia="zh-CN"/>
              </w:rPr>
              <w:t>箱内含自动感应环形喷头、金属滤网、、脱水板、检查门、出液口、储液池等设施。</w:t>
            </w:r>
          </w:p>
          <w:p>
            <w:pPr>
              <w:numPr>
                <w:ilvl w:val="0"/>
                <w:numId w:val="2"/>
              </w:numPr>
              <w:spacing w:line="400" w:lineRule="exact"/>
              <w:ind w:left="0" w:leftChars="0" w:firstLine="0" w:firstLineChars="0"/>
              <w:jc w:val="both"/>
              <w:rPr>
                <w:rFonts w:hint="eastAsia"/>
                <w:lang w:eastAsia="zh-CN"/>
              </w:rPr>
            </w:pPr>
            <w:r>
              <w:rPr>
                <w:rFonts w:hint="eastAsia"/>
                <w:lang w:eastAsia="zh-CN"/>
              </w:rPr>
              <w:t>速度：风管内的烟气速度为≥12m/s;烟气在净化器内的速度在2~6m/s，停留时间1~3秒。</w:t>
            </w:r>
            <w:r>
              <w:rPr>
                <w:rFonts w:hint="eastAsia"/>
                <w:lang w:eastAsia="zh-CN"/>
              </w:rPr>
              <w:br w:type="textWrapping"/>
            </w:r>
            <w:r>
              <w:rPr>
                <w:rFonts w:hint="eastAsia"/>
                <w:lang w:val="en-US" w:eastAsia="zh-CN"/>
              </w:rPr>
              <w:t>6.</w:t>
            </w:r>
            <w:r>
              <w:rPr>
                <w:rFonts w:hint="eastAsia"/>
                <w:lang w:eastAsia="zh-CN"/>
              </w:rPr>
              <w:t>排烟管及塔体：火烟温度较高，采用非燃材料制作，宜用316L，塔体壁厚大于2 mm，入口处适当加厚。</w:t>
            </w:r>
          </w:p>
          <w:p>
            <w:pPr>
              <w:numPr>
                <w:ilvl w:val="0"/>
                <w:numId w:val="0"/>
              </w:numPr>
              <w:spacing w:line="400" w:lineRule="exact"/>
              <w:ind w:leftChars="0"/>
              <w:jc w:val="both"/>
              <w:rPr>
                <w:rFonts w:hint="eastAsia"/>
                <w:lang w:eastAsia="zh-CN"/>
              </w:rPr>
            </w:pPr>
            <w:r>
              <w:rPr>
                <w:rFonts w:hint="eastAsia"/>
                <w:lang w:val="en-US" w:eastAsia="zh-CN"/>
              </w:rPr>
              <w:t>7</w:t>
            </w:r>
            <w:r>
              <w:rPr>
                <w:rFonts w:hint="eastAsia"/>
                <w:lang w:eastAsia="zh-CN"/>
              </w:rPr>
              <w:t>喷头：选用能环形出水的喷头，其所形成的液体雾滴宜细，其相向布置距离为20-30cm,液气比大于1。</w:t>
            </w:r>
          </w:p>
          <w:p>
            <w:pPr>
              <w:numPr>
                <w:ilvl w:val="0"/>
                <w:numId w:val="0"/>
              </w:numPr>
              <w:spacing w:line="400" w:lineRule="exact"/>
              <w:ind w:leftChars="0"/>
              <w:jc w:val="both"/>
              <w:rPr>
                <w:rFonts w:hint="eastAsia"/>
                <w:lang w:eastAsia="zh-CN"/>
              </w:rPr>
            </w:pPr>
            <w:r>
              <w:rPr>
                <w:rFonts w:hint="eastAsia"/>
                <w:lang w:val="en-US" w:eastAsia="zh-CN"/>
              </w:rPr>
              <w:t>8.</w:t>
            </w:r>
            <w:r>
              <w:rPr>
                <w:rFonts w:hint="eastAsia"/>
                <w:lang w:eastAsia="zh-CN"/>
              </w:rPr>
              <w:t>滤网：采用金属丝制成，其网目为0.8mm×0.8mm，其阻力小于80Pa。</w:t>
            </w:r>
          </w:p>
          <w:p>
            <w:pPr>
              <w:numPr>
                <w:ilvl w:val="0"/>
                <w:numId w:val="0"/>
              </w:numPr>
              <w:spacing w:line="400" w:lineRule="exact"/>
              <w:jc w:val="both"/>
              <w:rPr>
                <w:rFonts w:hint="eastAsia"/>
                <w:lang w:eastAsia="zh-CN"/>
              </w:rPr>
            </w:pPr>
            <w:r>
              <w:rPr>
                <w:rFonts w:hint="eastAsia"/>
                <w:lang w:val="en-US" w:eastAsia="zh-CN"/>
              </w:rPr>
              <w:t>9.</w:t>
            </w:r>
            <w:r>
              <w:rPr>
                <w:rFonts w:hint="eastAsia"/>
                <w:lang w:eastAsia="zh-CN"/>
              </w:rPr>
              <w:t>脱水板：采用折叠隔板组成，其间距离为20mm，压降小于40Pa。</w:t>
            </w:r>
          </w:p>
          <w:p>
            <w:pPr>
              <w:numPr>
                <w:ilvl w:val="0"/>
                <w:numId w:val="0"/>
              </w:numPr>
              <w:spacing w:line="400" w:lineRule="exact"/>
              <w:jc w:val="both"/>
              <w:rPr>
                <w:rFonts w:hint="eastAsia"/>
              </w:rPr>
            </w:pPr>
            <w:r>
              <w:rPr>
                <w:rFonts w:hint="eastAsia"/>
                <w:lang w:val="en-US" w:eastAsia="zh-CN"/>
              </w:rPr>
              <w:t>10.</w:t>
            </w:r>
            <w:r>
              <w:rPr>
                <w:rFonts w:hint="eastAsia"/>
              </w:rPr>
              <w:t>风量：每KW排风量定为15m3/h。</w:t>
            </w:r>
          </w:p>
          <w:p>
            <w:pPr>
              <w:pStyle w:val="2"/>
              <w:rPr>
                <w:rFonts w:hint="eastAsia" w:ascii="Times New Roman" w:hAnsi="Times New Roman" w:eastAsia="宋体" w:cs="Times New Roman"/>
                <w:b w:val="0"/>
                <w:bCs w:val="0"/>
                <w:kern w:val="2"/>
                <w:sz w:val="21"/>
                <w:szCs w:val="24"/>
                <w:lang w:val="en-US" w:eastAsia="zh-CN" w:bidi="ar-SA"/>
              </w:rPr>
            </w:pPr>
            <w:r>
              <w:rPr>
                <w:rFonts w:hint="eastAsia" w:ascii="Times New Roman" w:hAnsi="Times New Roman" w:eastAsia="宋体" w:cs="Times New Roman"/>
                <w:b w:val="0"/>
                <w:bCs w:val="0"/>
                <w:kern w:val="2"/>
                <w:sz w:val="21"/>
                <w:szCs w:val="24"/>
                <w:lang w:val="en-US" w:eastAsia="zh-CN" w:bidi="ar-SA"/>
              </w:rPr>
              <w:t>11.安装所需辅材等。</w:t>
            </w:r>
          </w:p>
          <w:p>
            <w:pPr>
              <w:rPr>
                <w:rFonts w:hint="default"/>
                <w:lang w:val="en-US" w:eastAsia="zh-CN"/>
              </w:rPr>
            </w:pPr>
            <w:r>
              <w:rPr>
                <w:rFonts w:hint="eastAsia"/>
                <w:lang w:val="en-US" w:eastAsia="zh-CN"/>
              </w:rPr>
              <w:t>12.安装完成并试机测试。</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40" w:lineRule="exact"/>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二、商务</w:t>
      </w:r>
      <w:r>
        <w:rPr>
          <w:rFonts w:hint="eastAsia" w:asciiTheme="minorEastAsia" w:hAnsiTheme="minorEastAsia" w:eastAsiaTheme="minorEastAsia" w:cstheme="minorEastAsia"/>
          <w:b/>
          <w:bCs/>
          <w:color w:val="auto"/>
          <w:sz w:val="24"/>
          <w:szCs w:val="24"/>
        </w:rPr>
        <w:t>要求</w:t>
      </w:r>
      <w:bookmarkEnd w:id="3"/>
      <w:bookmarkStart w:id="4" w:name="_Toc217446095"/>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rPr>
          <w:rFonts w:hint="eastAsia"/>
          <w:lang w:val="en-US" w:eastAsia="zh-CN"/>
        </w:rPr>
      </w:pPr>
      <w:r>
        <w:rPr>
          <w:rFonts w:ascii="宋体" w:hAnsi="宋体" w:eastAsia="宋体" w:cs="宋体"/>
          <w:sz w:val="24"/>
          <w:szCs w:val="24"/>
        </w:rPr>
        <w:t>1</w:t>
      </w:r>
      <w:r>
        <w:rPr>
          <w:rFonts w:hint="eastAsia" w:ascii="宋体" w:hAnsi="宋体" w:eastAsia="宋体" w:cs="宋体"/>
          <w:sz w:val="24"/>
          <w:szCs w:val="24"/>
          <w:lang w:val="en-US" w:eastAsia="zh-CN"/>
        </w:rPr>
        <w:t>.</w:t>
      </w:r>
      <w:r>
        <w:rPr>
          <w:rFonts w:ascii="宋体" w:hAnsi="宋体" w:eastAsia="宋体" w:cs="宋体"/>
          <w:sz w:val="24"/>
          <w:szCs w:val="24"/>
        </w:rPr>
        <w:t>履约期限：自合同签订生效后</w:t>
      </w:r>
      <w:r>
        <w:rPr>
          <w:rFonts w:hint="eastAsia" w:ascii="宋体" w:hAnsi="宋体" w:cs="宋体"/>
          <w:sz w:val="24"/>
          <w:szCs w:val="24"/>
          <w:lang w:val="en-US" w:eastAsia="zh-CN"/>
        </w:rPr>
        <w:t>20</w:t>
      </w:r>
      <w:r>
        <w:rPr>
          <w:rFonts w:ascii="宋体" w:hAnsi="宋体" w:eastAsia="宋体" w:cs="宋体"/>
          <w:sz w:val="24"/>
          <w:szCs w:val="24"/>
        </w:rPr>
        <w:t>日内完成。</w:t>
      </w:r>
      <w:r>
        <w:rPr>
          <w:rFonts w:ascii="宋体" w:hAnsi="宋体" w:eastAsia="宋体" w:cs="宋体"/>
          <w:sz w:val="24"/>
          <w:szCs w:val="24"/>
        </w:rPr>
        <w:br w:type="textWrapping"/>
      </w:r>
      <w:r>
        <w:rPr>
          <w:rFonts w:ascii="宋体" w:hAnsi="宋体" w:eastAsia="宋体" w:cs="宋体"/>
          <w:sz w:val="24"/>
          <w:szCs w:val="24"/>
        </w:rPr>
        <w:t>2</w:t>
      </w:r>
      <w:r>
        <w:rPr>
          <w:rFonts w:hint="eastAsia" w:ascii="宋体" w:hAnsi="宋体" w:eastAsia="宋体" w:cs="宋体"/>
          <w:sz w:val="24"/>
          <w:szCs w:val="24"/>
          <w:lang w:val="en-US" w:eastAsia="zh-CN"/>
        </w:rPr>
        <w:t>.</w:t>
      </w:r>
      <w:r>
        <w:rPr>
          <w:rFonts w:ascii="宋体" w:hAnsi="宋体" w:eastAsia="宋体" w:cs="宋体"/>
          <w:sz w:val="24"/>
          <w:szCs w:val="24"/>
        </w:rPr>
        <w:t>履约地点：采购人指定地点。</w:t>
      </w:r>
      <w:r>
        <w:rPr>
          <w:rFonts w:ascii="宋体" w:hAnsi="宋体" w:eastAsia="宋体" w:cs="宋体"/>
          <w:sz w:val="24"/>
          <w:szCs w:val="24"/>
        </w:rPr>
        <w:br w:type="textWrapping"/>
      </w:r>
      <w:r>
        <w:rPr>
          <w:rFonts w:ascii="宋体" w:hAnsi="宋体" w:eastAsia="宋体" w:cs="宋体"/>
          <w:sz w:val="24"/>
          <w:szCs w:val="24"/>
        </w:rPr>
        <w:t>3</w:t>
      </w:r>
      <w:r>
        <w:rPr>
          <w:rFonts w:hint="eastAsia" w:ascii="宋体" w:hAnsi="宋体" w:eastAsia="宋体" w:cs="宋体"/>
          <w:sz w:val="24"/>
          <w:szCs w:val="24"/>
          <w:lang w:val="en-US" w:eastAsia="zh-CN"/>
        </w:rPr>
        <w:t>.</w:t>
      </w:r>
      <w:r>
        <w:rPr>
          <w:rFonts w:ascii="宋体" w:hAnsi="宋体" w:eastAsia="宋体" w:cs="宋体"/>
          <w:sz w:val="24"/>
          <w:szCs w:val="24"/>
        </w:rPr>
        <w:t>付款方式：</w:t>
      </w:r>
      <w:r>
        <w:rPr>
          <w:rFonts w:hint="eastAsia" w:asciiTheme="minorEastAsia" w:hAnsiTheme="minorEastAsia" w:eastAsiaTheme="minorEastAsia" w:cstheme="minorEastAsia"/>
          <w:color w:val="auto"/>
          <w:sz w:val="24"/>
          <w:szCs w:val="24"/>
          <w:lang w:val="en-US" w:eastAsia="zh-CN"/>
        </w:rPr>
        <w:t>验收合格后，在采购人收到供应商完整有效发票且采购人完善财务报销手续后1个月内一次性无息支付合同总价的95%，剩余5%，于质保期满无任何质量问题一次性无息支付。</w:t>
      </w:r>
    </w:p>
    <w:p>
      <w:pPr>
        <w:pStyle w:val="11"/>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4.质保期：一年。</w:t>
      </w:r>
    </w:p>
    <w:p>
      <w:pPr>
        <w:pStyle w:val="11"/>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安全文明施工要求：中标单位应制定可靠的施工方案，采取有效安全防护措施，确保无安全事故发生，在本项目实施期间，中标单位应加强施工人员的管理，注意自身及他人的安全，若在项目实施过程中发生的安全事故或给采购人及第三方造成的损害均由中标人承担。</w:t>
      </w:r>
    </w:p>
    <w:p>
      <w:pPr>
        <w:pStyle w:val="11"/>
        <w:keepNext w:val="0"/>
        <w:keepLines w:val="0"/>
        <w:pageBreakBefore w:val="0"/>
        <w:kinsoku/>
        <w:wordWrap/>
        <w:overflowPunct/>
        <w:topLinePunct w:val="0"/>
        <w:autoSpaceDE/>
        <w:autoSpaceDN/>
        <w:bidi w:val="0"/>
        <w:adjustRightInd/>
        <w:snapToGrid/>
        <w:spacing w:line="44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6.卫生要求：每日工程量完工后，负责清理打扫现场卫生，保持院内及走廊楼梯干净整洁。</w:t>
      </w:r>
    </w:p>
    <w:p>
      <w:pPr>
        <w:pStyle w:val="11"/>
        <w:keepNext w:val="0"/>
        <w:keepLines w:val="0"/>
        <w:pageBreakBefore w:val="0"/>
        <w:kinsoku/>
        <w:wordWrap/>
        <w:overflowPunct/>
        <w:topLinePunct w:val="0"/>
        <w:autoSpaceDE/>
        <w:autoSpaceDN/>
        <w:bidi w:val="0"/>
        <w:adjustRightInd/>
        <w:snapToGrid/>
        <w:spacing w:line="440" w:lineRule="exact"/>
        <w:rPr>
          <w:rFonts w:ascii="宋体" w:hAnsi="宋体" w:eastAsia="宋体" w:cs="宋体"/>
          <w:sz w:val="24"/>
          <w:szCs w:val="24"/>
        </w:rPr>
      </w:pPr>
      <w:r>
        <w:rPr>
          <w:rFonts w:hint="eastAsia" w:ascii="宋体" w:hAnsi="宋体" w:eastAsia="宋体" w:cs="宋体"/>
          <w:sz w:val="24"/>
          <w:szCs w:val="24"/>
          <w:lang w:val="en-US" w:eastAsia="zh-CN"/>
        </w:rPr>
        <w:t>7.中标单位应根据实际现场制定施工方案。</w:t>
      </w:r>
      <w:r>
        <w:rPr>
          <w:rFonts w:ascii="宋体" w:hAnsi="宋体" w:eastAsia="宋体" w:cs="宋体"/>
          <w:sz w:val="24"/>
          <w:szCs w:val="24"/>
        </w:rPr>
        <w:br w:type="textWrapping"/>
      </w:r>
      <w:r>
        <w:rPr>
          <w:rFonts w:hint="eastAsia" w:ascii="宋体" w:hAnsi="宋体" w:eastAsia="宋体" w:cs="宋体"/>
          <w:sz w:val="24"/>
          <w:szCs w:val="24"/>
          <w:lang w:val="en-US" w:eastAsia="zh-CN"/>
        </w:rPr>
        <w:t>8.</w:t>
      </w:r>
      <w:r>
        <w:rPr>
          <w:rFonts w:ascii="宋体" w:hAnsi="宋体" w:eastAsia="宋体" w:cs="宋体"/>
          <w:sz w:val="24"/>
          <w:szCs w:val="24"/>
        </w:rPr>
        <w:t>履约验收：严格按照《财政部关于进一步加强政府采购需求和履约验收管理的指导意见》(财库〔2016〕205 号)的要求进行验收。</w:t>
      </w:r>
    </w:p>
    <w:p>
      <w:pPr>
        <w:keepNext w:val="0"/>
        <w:keepLines w:val="0"/>
        <w:pageBreakBefore w:val="0"/>
        <w:kinsoku/>
        <w:wordWrap/>
        <w:overflowPunct/>
        <w:topLinePunct w:val="0"/>
        <w:autoSpaceDE/>
        <w:autoSpaceDN/>
        <w:bidi w:val="0"/>
        <w:adjustRightInd/>
        <w:snapToGrid/>
        <w:spacing w:line="440" w:lineRule="exact"/>
        <w:rPr>
          <w:rFonts w:hint="eastAsia"/>
          <w:color w:val="auto"/>
          <w:sz w:val="24"/>
          <w:lang w:val="en-US" w:eastAsia="zh-CN"/>
        </w:rPr>
      </w:pPr>
      <w:r>
        <w:rPr>
          <w:rFonts w:hint="eastAsia"/>
          <w:color w:val="auto"/>
          <w:sz w:val="24"/>
          <w:lang w:val="en-US" w:eastAsia="zh-CN"/>
        </w:rPr>
        <w:t>9清单报价是招标文件确定的采购范围内的全部工程内容的报价体现，报价中包括但不仅限于施工设备、人工、管理、材料、运输、安装、检验、维护、保险、利润、税金、政策性文件规定、风险、责任、安全文明施工费、施工措施等所有费用，如有遗漏中标人自身承担。</w:t>
      </w:r>
    </w:p>
    <w:p>
      <w:pPr>
        <w:keepNext w:val="0"/>
        <w:keepLines w:val="0"/>
        <w:pageBreakBefore w:val="0"/>
        <w:kinsoku/>
        <w:wordWrap/>
        <w:overflowPunct/>
        <w:topLinePunct w:val="0"/>
        <w:autoSpaceDE/>
        <w:autoSpaceDN/>
        <w:bidi w:val="0"/>
        <w:adjustRightInd/>
        <w:snapToGrid/>
        <w:spacing w:line="440" w:lineRule="exact"/>
        <w:rPr>
          <w:rFonts w:hint="eastAsia"/>
          <w:lang w:val="en-US" w:eastAsia="zh-CN"/>
        </w:rPr>
      </w:pPr>
      <w:r>
        <w:rPr>
          <w:rFonts w:hint="eastAsia"/>
          <w:color w:val="auto"/>
          <w:sz w:val="24"/>
          <w:lang w:val="en-US" w:eastAsia="zh-CN"/>
        </w:rPr>
        <w:t>10</w:t>
      </w:r>
      <w:r>
        <w:rPr>
          <w:rFonts w:hint="eastAsia"/>
          <w:color w:val="auto"/>
          <w:sz w:val="24"/>
        </w:rPr>
        <w:t>投标人在获得招标文件的有关资料后可根据自己的需要自行到现场及周围环境进行勘察（不统一组织），以便获取由投标人自行负责编制的投标文件和签订合同所需的一切资料，现场勘察的费用由投标人自行承担。</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40" w:lineRule="exac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11.中标单位需在采购人发布中标公告后7个工作日内，与采购人完善合同签订事宜，中标单位未按时签订合同的，采购人视为放弃本次采购项目。</w:t>
      </w:r>
    </w:p>
    <w:p>
      <w:pPr>
        <w:keepNext w:val="0"/>
        <w:keepLines w:val="0"/>
        <w:pageBreakBefore w:val="0"/>
        <w:kinsoku/>
        <w:wordWrap/>
        <w:overflowPunct/>
        <w:topLinePunct w:val="0"/>
        <w:autoSpaceDE/>
        <w:autoSpaceDN/>
        <w:bidi w:val="0"/>
        <w:adjustRightInd/>
        <w:snapToGrid/>
        <w:spacing w:line="440" w:lineRule="exact"/>
        <w:rPr>
          <w:rFonts w:ascii="宋体" w:hAnsi="宋体" w:eastAsia="宋体" w:cs="宋体"/>
          <w:sz w:val="24"/>
          <w:szCs w:val="24"/>
        </w:rPr>
      </w:pPr>
      <w:r>
        <w:rPr>
          <w:rFonts w:hint="eastAsia" w:asciiTheme="minorEastAsia" w:hAnsiTheme="minorEastAsia" w:eastAsiaTheme="minorEastAsia" w:cstheme="minorEastAsia"/>
          <w:b/>
          <w:bCs/>
          <w:color w:val="auto"/>
          <w:sz w:val="24"/>
          <w:szCs w:val="24"/>
          <w:lang w:val="en-US" w:eastAsia="zh-CN"/>
        </w:rPr>
        <w:t>三、售后服务</w:t>
      </w:r>
      <w:r>
        <w:rPr>
          <w:rFonts w:ascii="宋体" w:hAnsi="宋体" w:eastAsia="宋体" w:cs="宋体"/>
          <w:sz w:val="24"/>
          <w:szCs w:val="24"/>
        </w:rPr>
        <w:br w:type="textWrapping"/>
      </w:r>
      <w:r>
        <w:rPr>
          <w:rFonts w:hint="eastAsia" w:ascii="宋体" w:hAnsi="宋体" w:eastAsia="宋体" w:cs="宋体"/>
          <w:sz w:val="24"/>
          <w:szCs w:val="24"/>
          <w:lang w:val="en-US" w:eastAsia="zh-CN"/>
        </w:rPr>
        <w:t>1.</w:t>
      </w:r>
      <w:r>
        <w:rPr>
          <w:rFonts w:ascii="宋体" w:hAnsi="宋体" w:eastAsia="宋体" w:cs="宋体"/>
          <w:sz w:val="24"/>
          <w:szCs w:val="24"/>
        </w:rPr>
        <w:t>投标人负责对采购人技术人员进行免费培训，培训内容包括产品的性能、操作、保养和维护等。安装调试达到采购人可独立使用，并在培训后免费提供使用咨询，保修期内定期维护等。</w:t>
      </w:r>
      <w:r>
        <w:rPr>
          <w:rFonts w:ascii="宋体" w:hAnsi="宋体" w:eastAsia="宋体" w:cs="宋体"/>
          <w:sz w:val="24"/>
          <w:szCs w:val="24"/>
        </w:rPr>
        <w:br w:type="textWrapping"/>
      </w:r>
      <w:r>
        <w:rPr>
          <w:rFonts w:hint="eastAsia" w:ascii="宋体" w:hAnsi="宋体" w:eastAsia="宋体" w:cs="宋体"/>
          <w:sz w:val="24"/>
          <w:szCs w:val="24"/>
          <w:lang w:val="en-US" w:eastAsia="zh-CN"/>
        </w:rPr>
        <w:t>2.</w:t>
      </w:r>
      <w:r>
        <w:rPr>
          <w:rFonts w:ascii="宋体" w:hAnsi="宋体" w:eastAsia="宋体" w:cs="宋体"/>
          <w:sz w:val="24"/>
          <w:szCs w:val="24"/>
        </w:rPr>
        <w:t>质保期内投标人负责所有因产品质量问题而产生的费用，所有服务免费。保修期满前一个月，投标人免费负责一次全面的检查、维护，如发现潜在问题，应负责排除不收取任何费用。</w:t>
      </w:r>
      <w:r>
        <w:rPr>
          <w:rFonts w:ascii="宋体" w:hAnsi="宋体" w:eastAsia="宋体" w:cs="宋体"/>
          <w:sz w:val="24"/>
          <w:szCs w:val="24"/>
        </w:rPr>
        <w:br w:type="textWrapping"/>
      </w:r>
      <w:r>
        <w:rPr>
          <w:rFonts w:hint="eastAsia" w:ascii="宋体" w:hAnsi="宋体" w:eastAsia="宋体" w:cs="宋体"/>
          <w:sz w:val="24"/>
          <w:szCs w:val="24"/>
          <w:lang w:val="en-US" w:eastAsia="zh-CN"/>
        </w:rPr>
        <w:t>3.</w:t>
      </w:r>
      <w:r>
        <w:rPr>
          <w:rFonts w:ascii="宋体" w:hAnsi="宋体" w:eastAsia="宋体" w:cs="宋体"/>
          <w:sz w:val="24"/>
          <w:szCs w:val="24"/>
        </w:rPr>
        <w:t>质保期内出现质量问题，如货物经投标人3次维修仍不能达到本合同约定的质量标准，视作投标人未能按时交货，采购人有权退货并追究投标人的违约责任。</w:t>
      </w:r>
      <w:r>
        <w:rPr>
          <w:rFonts w:ascii="宋体" w:hAnsi="宋体" w:eastAsia="宋体" w:cs="宋体"/>
          <w:sz w:val="24"/>
          <w:szCs w:val="24"/>
        </w:rPr>
        <w:br w:type="textWrapping"/>
      </w:r>
      <w:r>
        <w:rPr>
          <w:rFonts w:hint="eastAsia" w:ascii="宋体" w:hAnsi="宋体" w:eastAsia="宋体" w:cs="宋体"/>
          <w:sz w:val="24"/>
          <w:szCs w:val="24"/>
          <w:lang w:val="en-US" w:eastAsia="zh-CN"/>
        </w:rPr>
        <w:t>4.</w:t>
      </w:r>
      <w:r>
        <w:rPr>
          <w:rFonts w:ascii="宋体" w:hAnsi="宋体" w:eastAsia="宋体" w:cs="宋体"/>
          <w:sz w:val="24"/>
          <w:szCs w:val="24"/>
        </w:rPr>
        <w:t>投标人承诺项目全部产品的各种部件均保证齐备、充足供应，若因产品升级更新等原因不能保障供应造成采购人损失的，投标人承担全部赔偿责任。</w:t>
      </w:r>
      <w:r>
        <w:rPr>
          <w:rFonts w:ascii="宋体" w:hAnsi="宋体" w:eastAsia="宋体" w:cs="宋体"/>
          <w:sz w:val="24"/>
          <w:szCs w:val="24"/>
        </w:rPr>
        <w:br w:type="textWrapping"/>
      </w:r>
      <w:r>
        <w:rPr>
          <w:rFonts w:hint="eastAsia" w:ascii="宋体" w:hAnsi="宋体" w:eastAsia="宋体" w:cs="宋体"/>
          <w:sz w:val="24"/>
          <w:szCs w:val="24"/>
          <w:lang w:val="en-US" w:eastAsia="zh-CN"/>
        </w:rPr>
        <w:t>5.</w:t>
      </w:r>
      <w:r>
        <w:rPr>
          <w:rFonts w:ascii="宋体" w:hAnsi="宋体" w:eastAsia="宋体" w:cs="宋体"/>
          <w:sz w:val="24"/>
          <w:szCs w:val="24"/>
        </w:rPr>
        <w:t>售后服务方案：投标人应有良好的服务理念和完善的售后服务体系并根据本项目实际情况制定相应的售后服务方案。</w:t>
      </w:r>
    </w:p>
    <w:p>
      <w:pPr>
        <w:keepNext w:val="0"/>
        <w:keepLines w:val="0"/>
        <w:pageBreakBefore w:val="0"/>
        <w:kinsoku/>
        <w:wordWrap/>
        <w:overflowPunct/>
        <w:topLinePunct w:val="0"/>
        <w:autoSpaceDE/>
        <w:autoSpaceDN/>
        <w:bidi w:val="0"/>
        <w:adjustRightInd/>
        <w:snapToGrid/>
        <w:spacing w:line="440" w:lineRule="exact"/>
        <w:textAlignment w:val="auto"/>
        <w:rPr>
          <w:rFonts w:cs="宋体-18030" w:asciiTheme="minorEastAsia" w:hAnsiTheme="minorEastAsia"/>
          <w:b/>
          <w:kern w:val="0"/>
          <w:sz w:val="24"/>
          <w:lang w:val="zh-CN"/>
        </w:rPr>
      </w:pPr>
      <w:bookmarkStart w:id="5" w:name="_Toc56091117"/>
      <w:r>
        <w:rPr>
          <w:rFonts w:hint="eastAsia" w:cs="宋体-18030" w:asciiTheme="minorEastAsia" w:hAnsiTheme="minorEastAsia"/>
          <w:b/>
          <w:kern w:val="0"/>
          <w:sz w:val="24"/>
          <w:lang w:val="zh-CN"/>
        </w:rPr>
        <w:t>四、供应商资格要求及证明材料</w:t>
      </w:r>
      <w:bookmarkEnd w:id="5"/>
    </w:p>
    <w:p>
      <w:pPr>
        <w:keepNext w:val="0"/>
        <w:keepLines w:val="0"/>
        <w:pageBreakBefore w:val="0"/>
        <w:kinsoku/>
        <w:wordWrap/>
        <w:overflowPunct/>
        <w:topLinePunct w:val="0"/>
        <w:autoSpaceDE/>
        <w:autoSpaceDN/>
        <w:bidi w:val="0"/>
        <w:adjustRightInd/>
        <w:snapToGrid/>
        <w:spacing w:line="440" w:lineRule="exact"/>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（一）资格要求相关证明材料：</w:t>
      </w:r>
    </w:p>
    <w:p>
      <w:pPr>
        <w:keepNext w:val="0"/>
        <w:keepLines w:val="0"/>
        <w:pageBreakBefore w:val="0"/>
        <w:kinsoku/>
        <w:wordWrap/>
        <w:overflowPunct/>
        <w:topLinePunct w:val="0"/>
        <w:autoSpaceDE/>
        <w:autoSpaceDN/>
        <w:bidi w:val="0"/>
        <w:adjustRightInd/>
        <w:snapToGrid/>
        <w:spacing w:line="440" w:lineRule="exact"/>
        <w:textAlignment w:val="auto"/>
        <w:rPr>
          <w:rFonts w:cs="宋体-18030" w:asciiTheme="minorEastAsia" w:hAnsiTheme="minorEastAsia"/>
          <w:kern w:val="0"/>
          <w:sz w:val="24"/>
          <w:lang w:val="zh-CN"/>
        </w:rPr>
      </w:pPr>
      <w:r>
        <w:rPr>
          <w:rFonts w:cs="宋体-18030" w:asciiTheme="minorEastAsia" w:hAnsiTheme="minorEastAsia"/>
          <w:kern w:val="0"/>
          <w:sz w:val="24"/>
          <w:lang w:val="zh-CN"/>
        </w:rPr>
        <w:t>1</w:t>
      </w:r>
      <w:r>
        <w:rPr>
          <w:rFonts w:hint="eastAsia" w:cs="宋体-18030" w:asciiTheme="minorEastAsia" w:hAnsiTheme="minorEastAsia"/>
          <w:kern w:val="0"/>
          <w:sz w:val="24"/>
          <w:lang w:val="zh-CN"/>
        </w:rPr>
        <w:t>.具有独立承担民事责任的能力（提供复印件）；</w:t>
      </w:r>
    </w:p>
    <w:p>
      <w:pPr>
        <w:keepNext w:val="0"/>
        <w:keepLines w:val="0"/>
        <w:pageBreakBefore w:val="0"/>
        <w:kinsoku/>
        <w:wordWrap/>
        <w:overflowPunct/>
        <w:topLinePunct w:val="0"/>
        <w:autoSpaceDE/>
        <w:autoSpaceDN/>
        <w:bidi w:val="0"/>
        <w:adjustRightInd/>
        <w:snapToGrid/>
        <w:spacing w:line="440" w:lineRule="exact"/>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（1）供应商若为企业法人：提供“统一社会信用代码营业执照”；</w:t>
      </w:r>
    </w:p>
    <w:p>
      <w:pPr>
        <w:keepNext w:val="0"/>
        <w:keepLines w:val="0"/>
        <w:pageBreakBefore w:val="0"/>
        <w:kinsoku/>
        <w:wordWrap/>
        <w:overflowPunct/>
        <w:topLinePunct w:val="0"/>
        <w:autoSpaceDE/>
        <w:autoSpaceDN/>
        <w:bidi w:val="0"/>
        <w:adjustRightInd/>
        <w:snapToGrid/>
        <w:spacing w:line="440" w:lineRule="exact"/>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（2）供应商若为事业法人：提供“统一社会信用代码法人登记证书”；</w:t>
      </w:r>
    </w:p>
    <w:p>
      <w:pPr>
        <w:keepNext w:val="0"/>
        <w:keepLines w:val="0"/>
        <w:pageBreakBefore w:val="0"/>
        <w:kinsoku/>
        <w:wordWrap/>
        <w:overflowPunct/>
        <w:topLinePunct w:val="0"/>
        <w:autoSpaceDE/>
        <w:autoSpaceDN/>
        <w:bidi w:val="0"/>
        <w:adjustRightInd/>
        <w:snapToGrid/>
        <w:spacing w:line="440" w:lineRule="exact"/>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（3）供应商若为其他组织：提供“对应主管部门颁发的准许执业证明文件或营业执照”；</w:t>
      </w:r>
    </w:p>
    <w:p>
      <w:pPr>
        <w:keepNext w:val="0"/>
        <w:keepLines w:val="0"/>
        <w:pageBreakBefore w:val="0"/>
        <w:kinsoku/>
        <w:wordWrap/>
        <w:overflowPunct/>
        <w:topLinePunct w:val="0"/>
        <w:autoSpaceDE/>
        <w:autoSpaceDN/>
        <w:bidi w:val="0"/>
        <w:adjustRightInd/>
        <w:snapToGrid/>
        <w:spacing w:line="440" w:lineRule="exact"/>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（4）供应商若为自然人：提供“身份证明材料”。</w:t>
      </w:r>
    </w:p>
    <w:p>
      <w:pPr>
        <w:keepNext w:val="0"/>
        <w:keepLines w:val="0"/>
        <w:pageBreakBefore w:val="0"/>
        <w:kinsoku/>
        <w:wordWrap/>
        <w:overflowPunct/>
        <w:topLinePunct w:val="0"/>
        <w:autoSpaceDE/>
        <w:autoSpaceDN/>
        <w:bidi w:val="0"/>
        <w:adjustRightInd/>
        <w:snapToGrid/>
        <w:spacing w:line="440" w:lineRule="exact"/>
        <w:textAlignment w:val="auto"/>
        <w:rPr>
          <w:rFonts w:cs="宋体-18030" w:asciiTheme="minorEastAsia" w:hAnsiTheme="minorEastAsia"/>
          <w:kern w:val="0"/>
          <w:sz w:val="24"/>
          <w:lang w:val="zh-CN"/>
        </w:rPr>
      </w:pPr>
      <w:r>
        <w:rPr>
          <w:rFonts w:cs="宋体-18030" w:asciiTheme="minorEastAsia" w:hAnsiTheme="minorEastAsia"/>
          <w:kern w:val="0"/>
          <w:sz w:val="24"/>
          <w:lang w:val="zh-CN"/>
        </w:rPr>
        <w:t>2</w:t>
      </w:r>
      <w:r>
        <w:rPr>
          <w:rFonts w:hint="eastAsia" w:cs="宋体-18030" w:asciiTheme="minorEastAsia" w:hAnsiTheme="minorEastAsia"/>
          <w:kern w:val="0"/>
          <w:sz w:val="24"/>
          <w:lang w:val="zh-CN"/>
        </w:rPr>
        <w:t>.具备良好商业信誉的证明材料（提供承诺函原件）；</w:t>
      </w:r>
    </w:p>
    <w:p>
      <w:pPr>
        <w:keepNext w:val="0"/>
        <w:keepLines w:val="0"/>
        <w:pageBreakBefore w:val="0"/>
        <w:kinsoku/>
        <w:wordWrap/>
        <w:overflowPunct/>
        <w:topLinePunct w:val="0"/>
        <w:autoSpaceDE/>
        <w:autoSpaceDN/>
        <w:bidi w:val="0"/>
        <w:adjustRightInd/>
        <w:snapToGrid/>
        <w:spacing w:line="440" w:lineRule="exact"/>
        <w:textAlignment w:val="auto"/>
        <w:rPr>
          <w:rFonts w:cs="宋体-18030" w:asciiTheme="minorEastAsia" w:hAnsiTheme="minorEastAsia"/>
          <w:kern w:val="0"/>
          <w:sz w:val="24"/>
          <w:lang w:val="zh-CN"/>
        </w:rPr>
      </w:pPr>
      <w:r>
        <w:rPr>
          <w:rFonts w:cs="宋体-18030" w:asciiTheme="minorEastAsia" w:hAnsiTheme="minorEastAsia"/>
          <w:kern w:val="0"/>
          <w:sz w:val="24"/>
          <w:lang w:val="zh-CN"/>
        </w:rPr>
        <w:t>3</w:t>
      </w:r>
      <w:r>
        <w:rPr>
          <w:rFonts w:hint="eastAsia" w:cs="宋体-18030" w:asciiTheme="minorEastAsia" w:hAnsiTheme="minorEastAsia"/>
          <w:kern w:val="0"/>
          <w:sz w:val="24"/>
          <w:lang w:val="zh-CN"/>
        </w:rPr>
        <w:t>.具备健全的财务会计制度的证明材料（提供承诺函原件）；</w:t>
      </w:r>
    </w:p>
    <w:p>
      <w:pPr>
        <w:keepNext w:val="0"/>
        <w:keepLines w:val="0"/>
        <w:pageBreakBefore w:val="0"/>
        <w:kinsoku/>
        <w:wordWrap/>
        <w:overflowPunct/>
        <w:topLinePunct w:val="0"/>
        <w:autoSpaceDE/>
        <w:autoSpaceDN/>
        <w:bidi w:val="0"/>
        <w:adjustRightInd/>
        <w:snapToGrid/>
        <w:spacing w:line="440" w:lineRule="exact"/>
        <w:textAlignment w:val="auto"/>
        <w:rPr>
          <w:rFonts w:cs="宋体-18030" w:asciiTheme="minorEastAsia" w:hAnsiTheme="minorEastAsia"/>
          <w:kern w:val="0"/>
          <w:sz w:val="24"/>
          <w:lang w:val="zh-CN"/>
        </w:rPr>
      </w:pPr>
      <w:r>
        <w:rPr>
          <w:rFonts w:cs="宋体-18030" w:asciiTheme="minorEastAsia" w:hAnsiTheme="minorEastAsia"/>
          <w:kern w:val="0"/>
          <w:sz w:val="24"/>
          <w:lang w:val="zh-CN"/>
        </w:rPr>
        <w:t>4</w:t>
      </w:r>
      <w:r>
        <w:rPr>
          <w:rFonts w:hint="eastAsia" w:cs="宋体-18030" w:asciiTheme="minorEastAsia" w:hAnsiTheme="minorEastAsia"/>
          <w:kern w:val="0"/>
          <w:sz w:val="24"/>
          <w:lang w:val="zh-CN"/>
        </w:rPr>
        <w:t>.具有依法缴纳税收和社会保障资金的良好记录（提供承诺函原件）；</w:t>
      </w:r>
    </w:p>
    <w:p>
      <w:pPr>
        <w:keepNext w:val="0"/>
        <w:keepLines w:val="0"/>
        <w:pageBreakBefore w:val="0"/>
        <w:kinsoku/>
        <w:wordWrap/>
        <w:overflowPunct/>
        <w:topLinePunct w:val="0"/>
        <w:autoSpaceDE/>
        <w:autoSpaceDN/>
        <w:bidi w:val="0"/>
        <w:adjustRightInd/>
        <w:snapToGrid/>
        <w:spacing w:line="440" w:lineRule="exact"/>
        <w:textAlignment w:val="auto"/>
        <w:rPr>
          <w:rFonts w:cs="宋体-18030" w:asciiTheme="minorEastAsia" w:hAnsiTheme="minorEastAsia"/>
          <w:kern w:val="0"/>
          <w:sz w:val="24"/>
          <w:lang w:val="zh-CN"/>
        </w:rPr>
      </w:pPr>
      <w:r>
        <w:rPr>
          <w:rFonts w:cs="宋体-18030" w:asciiTheme="minorEastAsia" w:hAnsiTheme="minorEastAsia"/>
          <w:kern w:val="0"/>
          <w:sz w:val="24"/>
          <w:lang w:val="zh-CN"/>
        </w:rPr>
        <w:t>5</w:t>
      </w:r>
      <w:r>
        <w:rPr>
          <w:rFonts w:hint="eastAsia" w:cs="宋体-18030" w:asciiTheme="minorEastAsia" w:hAnsiTheme="minorEastAsia"/>
          <w:kern w:val="0"/>
          <w:sz w:val="24"/>
          <w:lang w:val="zh-CN"/>
        </w:rPr>
        <w:t>.具备履行合同所必需的设备和专业技术能力的证明材料（提供承诺函原件）；</w:t>
      </w:r>
    </w:p>
    <w:p>
      <w:pPr>
        <w:keepNext w:val="0"/>
        <w:keepLines w:val="0"/>
        <w:pageBreakBefore w:val="0"/>
        <w:kinsoku/>
        <w:wordWrap/>
        <w:overflowPunct/>
        <w:topLinePunct w:val="0"/>
        <w:autoSpaceDE/>
        <w:autoSpaceDN/>
        <w:bidi w:val="0"/>
        <w:adjustRightInd/>
        <w:snapToGrid/>
        <w:spacing w:line="440" w:lineRule="exact"/>
        <w:textAlignment w:val="auto"/>
        <w:rPr>
          <w:rFonts w:cs="宋体-18030" w:asciiTheme="minorEastAsia" w:hAnsiTheme="minorEastAsia"/>
          <w:kern w:val="0"/>
          <w:sz w:val="24"/>
          <w:lang w:val="zh-CN"/>
        </w:rPr>
      </w:pPr>
      <w:r>
        <w:rPr>
          <w:rFonts w:cs="宋体-18030" w:asciiTheme="minorEastAsia" w:hAnsiTheme="minorEastAsia"/>
          <w:kern w:val="0"/>
          <w:sz w:val="24"/>
          <w:lang w:val="zh-CN"/>
        </w:rPr>
        <w:t>6</w:t>
      </w:r>
      <w:r>
        <w:rPr>
          <w:rFonts w:hint="eastAsia" w:cs="宋体-18030" w:asciiTheme="minorEastAsia" w:hAnsiTheme="minorEastAsia"/>
          <w:kern w:val="0"/>
          <w:sz w:val="24"/>
          <w:lang w:val="zh-CN"/>
        </w:rPr>
        <w:t>.参加政府采购活动前</w:t>
      </w:r>
      <w:r>
        <w:rPr>
          <w:rFonts w:cs="宋体-18030" w:asciiTheme="minorEastAsia" w:hAnsiTheme="minorEastAsia"/>
          <w:kern w:val="0"/>
          <w:sz w:val="24"/>
          <w:lang w:val="zh-CN"/>
        </w:rPr>
        <w:t>3</w:t>
      </w:r>
      <w:r>
        <w:rPr>
          <w:rFonts w:hint="eastAsia" w:cs="宋体-18030" w:asciiTheme="minorEastAsia" w:hAnsiTheme="minorEastAsia"/>
          <w:kern w:val="0"/>
          <w:sz w:val="24"/>
          <w:lang w:val="zh-CN"/>
        </w:rPr>
        <w:t>年内在经营活动中没有重大违法记录（提供承诺函原件）；</w:t>
      </w:r>
    </w:p>
    <w:p>
      <w:pPr>
        <w:keepNext w:val="0"/>
        <w:keepLines w:val="0"/>
        <w:pageBreakBefore w:val="0"/>
        <w:kinsoku/>
        <w:wordWrap/>
        <w:overflowPunct/>
        <w:topLinePunct w:val="0"/>
        <w:autoSpaceDE/>
        <w:autoSpaceDN/>
        <w:bidi w:val="0"/>
        <w:adjustRightInd/>
        <w:snapToGrid/>
        <w:spacing w:line="440" w:lineRule="exact"/>
        <w:textAlignment w:val="auto"/>
        <w:rPr>
          <w:rFonts w:cs="宋体-18030" w:asciiTheme="minorEastAsia" w:hAnsiTheme="minorEastAsia"/>
          <w:kern w:val="0"/>
          <w:sz w:val="24"/>
          <w:lang w:val="zh-CN"/>
        </w:rPr>
      </w:pPr>
      <w:r>
        <w:rPr>
          <w:rFonts w:cs="宋体-18030" w:asciiTheme="minorEastAsia" w:hAnsiTheme="minorEastAsia"/>
          <w:kern w:val="0"/>
          <w:sz w:val="24"/>
          <w:lang w:val="zh-CN"/>
        </w:rPr>
        <w:t>7</w:t>
      </w:r>
      <w:r>
        <w:rPr>
          <w:rFonts w:hint="eastAsia" w:cs="宋体-18030" w:asciiTheme="minorEastAsia" w:hAnsiTheme="minorEastAsia"/>
          <w:kern w:val="0"/>
          <w:sz w:val="24"/>
          <w:lang w:val="zh-CN"/>
        </w:rPr>
        <w:t>.具备法律、行政法规规定的其他条件的证明材料（提供承诺函原件）；</w:t>
      </w:r>
    </w:p>
    <w:p>
      <w:pPr>
        <w:keepNext w:val="0"/>
        <w:keepLines w:val="0"/>
        <w:pageBreakBefore w:val="0"/>
        <w:kinsoku/>
        <w:wordWrap/>
        <w:overflowPunct/>
        <w:topLinePunct w:val="0"/>
        <w:autoSpaceDE/>
        <w:autoSpaceDN/>
        <w:bidi w:val="0"/>
        <w:adjustRightInd/>
        <w:snapToGrid/>
        <w:spacing w:line="440" w:lineRule="exact"/>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（二）其他类似效力要求相关证明材料：</w:t>
      </w:r>
    </w:p>
    <w:p>
      <w:pPr>
        <w:keepNext w:val="0"/>
        <w:keepLines w:val="0"/>
        <w:pageBreakBefore w:val="0"/>
        <w:kinsoku/>
        <w:wordWrap/>
        <w:overflowPunct/>
        <w:topLinePunct w:val="0"/>
        <w:autoSpaceDE/>
        <w:autoSpaceDN/>
        <w:bidi w:val="0"/>
        <w:adjustRightInd/>
        <w:snapToGrid/>
        <w:spacing w:line="440" w:lineRule="exact"/>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1.法定代表人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单位负责人身份证明书原件及身份证明材料复印件；</w:t>
      </w:r>
    </w:p>
    <w:p>
      <w:pPr>
        <w:keepNext w:val="0"/>
        <w:keepLines w:val="0"/>
        <w:pageBreakBefore w:val="0"/>
        <w:kinsoku/>
        <w:wordWrap/>
        <w:overflowPunct/>
        <w:topLinePunct w:val="0"/>
        <w:autoSpaceDE/>
        <w:autoSpaceDN/>
        <w:bidi w:val="0"/>
        <w:adjustRightInd/>
        <w:snapToGrid/>
        <w:spacing w:line="440" w:lineRule="exact"/>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2.法定代表人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单位负责人授权书原件及被授权人身份证明材料复印件。</w:t>
      </w:r>
    </w:p>
    <w:p>
      <w:pPr>
        <w:keepNext w:val="0"/>
        <w:keepLines w:val="0"/>
        <w:pageBreakBefore w:val="0"/>
        <w:kinsoku/>
        <w:wordWrap/>
        <w:overflowPunct/>
        <w:topLinePunct w:val="0"/>
        <w:autoSpaceDE/>
        <w:autoSpaceDN/>
        <w:bidi w:val="0"/>
        <w:adjustRightInd/>
        <w:snapToGrid/>
        <w:spacing w:line="440" w:lineRule="exact"/>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（注：由法定代表人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单位负责人本人参与的，可不提供法定代表人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w:t>
      </w:r>
    </w:p>
    <w:p>
      <w:pPr>
        <w:keepNext w:val="0"/>
        <w:keepLines w:val="0"/>
        <w:pageBreakBefore w:val="0"/>
        <w:kinsoku/>
        <w:wordWrap/>
        <w:overflowPunct/>
        <w:topLinePunct w:val="0"/>
        <w:autoSpaceDE/>
        <w:autoSpaceDN/>
        <w:bidi w:val="0"/>
        <w:adjustRightInd/>
        <w:snapToGrid/>
        <w:spacing w:line="440" w:lineRule="exact"/>
        <w:textAlignment w:val="auto"/>
        <w:rPr>
          <w:rFonts w:cs="宋体-18030" w:asciiTheme="minorEastAsia" w:hAnsiTheme="minorEastAsia"/>
          <w:kern w:val="0"/>
          <w:sz w:val="24"/>
          <w:lang w:val="zh-CN"/>
        </w:rPr>
      </w:pPr>
      <w:r>
        <w:rPr>
          <w:rFonts w:hint="eastAsia" w:cs="宋体-18030" w:asciiTheme="minorEastAsia" w:hAnsiTheme="minorEastAsia"/>
          <w:kern w:val="0"/>
          <w:sz w:val="24"/>
          <w:lang w:val="zh-CN"/>
        </w:rPr>
        <w:t>注：以上要求的资料均须加盖供应商单位的公章（鲜章）。</w:t>
      </w:r>
    </w:p>
    <w:p>
      <w:pPr>
        <w:keepNext w:val="0"/>
        <w:keepLines w:val="0"/>
        <w:pageBreakBefore w:val="0"/>
        <w:kinsoku/>
        <w:wordWrap/>
        <w:overflowPunct/>
        <w:topLinePunct w:val="0"/>
        <w:autoSpaceDE/>
        <w:autoSpaceDN/>
        <w:bidi w:val="0"/>
        <w:adjustRightInd/>
        <w:snapToGrid/>
        <w:spacing w:line="440" w:lineRule="exact"/>
        <w:textAlignment w:val="auto"/>
        <w:rPr>
          <w:rFonts w:cs="宋体-18030" w:asciiTheme="minorEastAsia" w:hAnsiTheme="minorEastAsia"/>
          <w:b/>
          <w:kern w:val="0"/>
          <w:sz w:val="24"/>
        </w:rPr>
      </w:pPr>
      <w:r>
        <w:rPr>
          <w:rFonts w:hint="eastAsia" w:cs="宋体-18030" w:asciiTheme="minorEastAsia" w:hAnsiTheme="minorEastAsia"/>
          <w:b/>
          <w:bCs/>
          <w:kern w:val="0"/>
          <w:sz w:val="24"/>
        </w:rPr>
        <w:t>五、响应文件要求</w:t>
      </w:r>
    </w:p>
    <w:p>
      <w:pPr>
        <w:keepNext w:val="0"/>
        <w:keepLines w:val="0"/>
        <w:pageBreakBefore w:val="0"/>
        <w:kinsoku/>
        <w:wordWrap/>
        <w:overflowPunct/>
        <w:topLinePunct w:val="0"/>
        <w:autoSpaceDE/>
        <w:autoSpaceDN/>
        <w:bidi w:val="0"/>
        <w:adjustRightInd/>
        <w:snapToGrid/>
        <w:spacing w:line="440" w:lineRule="exact"/>
        <w:textAlignment w:val="auto"/>
        <w:rPr>
          <w:rFonts w:cs="宋体-18030" w:asciiTheme="minorEastAsia" w:hAnsiTheme="minorEastAsia"/>
          <w:kern w:val="0"/>
          <w:sz w:val="24"/>
        </w:rPr>
      </w:pPr>
      <w:r>
        <w:rPr>
          <w:rFonts w:hint="eastAsia" w:cs="宋体-18030" w:asciiTheme="minorEastAsia" w:hAnsiTheme="minorEastAsia"/>
          <w:bCs/>
          <w:kern w:val="0"/>
          <w:sz w:val="24"/>
        </w:rPr>
        <w:t>1.数量：正本一份。</w:t>
      </w:r>
    </w:p>
    <w:p>
      <w:pPr>
        <w:keepNext w:val="0"/>
        <w:keepLines w:val="0"/>
        <w:pageBreakBefore w:val="0"/>
        <w:kinsoku/>
        <w:wordWrap/>
        <w:overflowPunct/>
        <w:topLinePunct w:val="0"/>
        <w:autoSpaceDE/>
        <w:autoSpaceDN/>
        <w:bidi w:val="0"/>
        <w:adjustRightInd/>
        <w:snapToGrid/>
        <w:spacing w:line="440" w:lineRule="exact"/>
        <w:textAlignment w:val="auto"/>
        <w:rPr>
          <w:rFonts w:cs="宋体-18030" w:asciiTheme="minorEastAsia" w:hAnsiTheme="minorEastAsia"/>
          <w:kern w:val="0"/>
          <w:sz w:val="24"/>
        </w:rPr>
      </w:pPr>
      <w:r>
        <w:rPr>
          <w:rFonts w:hint="eastAsia" w:cs="宋体-18030" w:asciiTheme="minorEastAsia" w:hAnsiTheme="minorEastAsia"/>
          <w:kern w:val="0"/>
          <w:sz w:val="24"/>
        </w:rPr>
        <w:t>2.响应文件签署：应根据</w:t>
      </w:r>
      <w:r>
        <w:rPr>
          <w:rFonts w:hint="eastAsia" w:cs="宋体-18030" w:asciiTheme="minorEastAsia" w:hAnsiTheme="minorEastAsia"/>
          <w:kern w:val="0"/>
          <w:sz w:val="24"/>
          <w:lang w:eastAsia="zh-CN"/>
        </w:rPr>
        <w:t>询价</w:t>
      </w:r>
      <w:r>
        <w:rPr>
          <w:rFonts w:hint="eastAsia" w:cs="宋体-18030" w:asciiTheme="minorEastAsia" w:hAnsiTheme="minorEastAsia"/>
          <w:kern w:val="0"/>
          <w:sz w:val="24"/>
        </w:rPr>
        <w:t>文件的要求制作，签署、盖章和内容应完整。</w:t>
      </w:r>
    </w:p>
    <w:p>
      <w:pPr>
        <w:keepNext w:val="0"/>
        <w:keepLines w:val="0"/>
        <w:pageBreakBefore w:val="0"/>
        <w:kinsoku/>
        <w:wordWrap/>
        <w:overflowPunct/>
        <w:topLinePunct w:val="0"/>
        <w:autoSpaceDE/>
        <w:autoSpaceDN/>
        <w:bidi w:val="0"/>
        <w:adjustRightInd/>
        <w:snapToGrid/>
        <w:spacing w:line="440" w:lineRule="exact"/>
        <w:textAlignment w:val="auto"/>
        <w:rPr>
          <w:rFonts w:cs="宋体-18030" w:asciiTheme="minorEastAsia" w:hAnsiTheme="minorEastAsia"/>
          <w:kern w:val="0"/>
          <w:sz w:val="24"/>
        </w:rPr>
      </w:pPr>
      <w:r>
        <w:rPr>
          <w:rFonts w:hint="eastAsia" w:cs="宋体-18030" w:asciiTheme="minorEastAsia" w:hAnsiTheme="minorEastAsia"/>
          <w:kern w:val="0"/>
          <w:sz w:val="24"/>
        </w:rPr>
        <w:t>3.响应文件制作：统一用汉语编制、A4幅面纸印制，采用非活页方式装订后密封，并在封面处标注本项目名称、申请人名称、联系人、联系电话。</w:t>
      </w:r>
    </w:p>
    <w:p>
      <w:pPr>
        <w:keepNext w:val="0"/>
        <w:keepLines w:val="0"/>
        <w:pageBreakBefore w:val="0"/>
        <w:kinsoku/>
        <w:wordWrap/>
        <w:overflowPunct/>
        <w:topLinePunct w:val="0"/>
        <w:autoSpaceDE/>
        <w:autoSpaceDN/>
        <w:bidi w:val="0"/>
        <w:adjustRightInd/>
        <w:snapToGrid/>
        <w:spacing w:line="440" w:lineRule="exact"/>
        <w:textAlignment w:val="auto"/>
        <w:rPr>
          <w:rFonts w:cs="宋体-18030" w:asciiTheme="minorEastAsia" w:hAnsiTheme="minorEastAsia"/>
          <w:b/>
          <w:kern w:val="0"/>
          <w:sz w:val="24"/>
        </w:rPr>
      </w:pPr>
      <w:r>
        <w:rPr>
          <w:rFonts w:hint="eastAsia" w:cs="宋体-18030" w:asciiTheme="minorEastAsia" w:hAnsiTheme="minorEastAsia"/>
          <w:b/>
          <w:kern w:val="0"/>
          <w:sz w:val="24"/>
        </w:rPr>
        <w:t>六</w:t>
      </w:r>
      <w:r>
        <w:rPr>
          <w:rFonts w:hint="eastAsia" w:cs="宋体-18030" w:asciiTheme="minorEastAsia" w:hAnsiTheme="minorEastAsia"/>
          <w:b/>
          <w:kern w:val="0"/>
          <w:sz w:val="24"/>
          <w:lang w:val="zh-CN"/>
        </w:rPr>
        <w:t>、</w:t>
      </w:r>
      <w:r>
        <w:rPr>
          <w:rFonts w:hint="eastAsia" w:cs="宋体-18030" w:asciiTheme="minorEastAsia" w:hAnsiTheme="minorEastAsia"/>
          <w:b/>
          <w:bCs/>
          <w:kern w:val="0"/>
          <w:sz w:val="24"/>
        </w:rPr>
        <w:t>响应文件的递交</w:t>
      </w:r>
    </w:p>
    <w:p>
      <w:pPr>
        <w:keepNext w:val="0"/>
        <w:keepLines w:val="0"/>
        <w:pageBreakBefore w:val="0"/>
        <w:kinsoku/>
        <w:wordWrap/>
        <w:overflowPunct/>
        <w:topLinePunct w:val="0"/>
        <w:autoSpaceDE/>
        <w:autoSpaceDN/>
        <w:bidi w:val="0"/>
        <w:adjustRightInd/>
        <w:snapToGrid/>
        <w:spacing w:line="440" w:lineRule="exact"/>
        <w:textAlignment w:val="auto"/>
        <w:rPr>
          <w:rFonts w:cs="宋体-18030" w:asciiTheme="minorEastAsia" w:hAnsiTheme="minorEastAsia"/>
          <w:kern w:val="0"/>
          <w:sz w:val="24"/>
        </w:rPr>
      </w:pPr>
      <w:r>
        <w:rPr>
          <w:rFonts w:hint="eastAsia" w:cs="宋体-18030" w:asciiTheme="minorEastAsia" w:hAnsiTheme="minorEastAsia"/>
          <w:kern w:val="0"/>
          <w:sz w:val="24"/>
        </w:rPr>
        <w:t>1.递交响应文件截止时间：202</w:t>
      </w:r>
      <w:r>
        <w:rPr>
          <w:rFonts w:hint="eastAsia" w:cs="宋体-18030" w:asciiTheme="minorEastAsia" w:hAnsiTheme="minorEastAsia"/>
          <w:kern w:val="0"/>
          <w:sz w:val="24"/>
          <w:lang w:val="en-US" w:eastAsia="zh-CN"/>
        </w:rPr>
        <w:t>3</w:t>
      </w:r>
      <w:r>
        <w:rPr>
          <w:rFonts w:hint="eastAsia" w:cs="宋体-18030" w:asciiTheme="minorEastAsia" w:hAnsiTheme="minorEastAsia"/>
          <w:kern w:val="0"/>
          <w:sz w:val="24"/>
        </w:rPr>
        <w:t>年</w:t>
      </w:r>
      <w:r>
        <w:rPr>
          <w:rFonts w:hint="eastAsia" w:cs="宋体-18030" w:asciiTheme="minorEastAsia" w:hAnsiTheme="minorEastAsia"/>
          <w:kern w:val="0"/>
          <w:sz w:val="24"/>
          <w:lang w:val="en-US" w:eastAsia="zh-CN"/>
        </w:rPr>
        <w:t>10</w:t>
      </w:r>
      <w:r>
        <w:rPr>
          <w:rFonts w:hint="eastAsia" w:cs="宋体-18030" w:asciiTheme="minorEastAsia" w:hAnsiTheme="minorEastAsia"/>
          <w:kern w:val="0"/>
          <w:sz w:val="24"/>
        </w:rPr>
        <w:t>月</w:t>
      </w:r>
      <w:r>
        <w:rPr>
          <w:rFonts w:hint="eastAsia" w:cs="宋体-18030" w:asciiTheme="minorEastAsia" w:hAnsiTheme="minorEastAsia"/>
          <w:kern w:val="0"/>
          <w:sz w:val="24"/>
          <w:lang w:val="en-US" w:eastAsia="zh-CN"/>
        </w:rPr>
        <w:t>19</w:t>
      </w:r>
      <w:r>
        <w:rPr>
          <w:rFonts w:hint="eastAsia" w:cs="宋体-18030" w:asciiTheme="minorEastAsia" w:hAnsiTheme="minorEastAsia"/>
          <w:kern w:val="0"/>
          <w:sz w:val="24"/>
        </w:rPr>
        <w:t>日</w:t>
      </w:r>
      <w:r>
        <w:rPr>
          <w:rFonts w:hint="eastAsia" w:cs="宋体-18030" w:asciiTheme="minorEastAsia" w:hAnsiTheme="minorEastAsia"/>
          <w:kern w:val="0"/>
          <w:sz w:val="24"/>
          <w:lang w:val="en-US" w:eastAsia="zh-CN"/>
        </w:rPr>
        <w:t>17</w:t>
      </w:r>
      <w:r>
        <w:rPr>
          <w:rFonts w:hint="eastAsia" w:cs="宋体-18030" w:asciiTheme="minorEastAsia" w:hAnsiTheme="minorEastAsia"/>
          <w:kern w:val="0"/>
          <w:sz w:val="24"/>
        </w:rPr>
        <w:t>:00（北京时间）。</w:t>
      </w:r>
    </w:p>
    <w:p>
      <w:pPr>
        <w:keepNext w:val="0"/>
        <w:keepLines w:val="0"/>
        <w:pageBreakBefore w:val="0"/>
        <w:kinsoku/>
        <w:wordWrap/>
        <w:overflowPunct/>
        <w:topLinePunct w:val="0"/>
        <w:autoSpaceDE/>
        <w:autoSpaceDN/>
        <w:bidi w:val="0"/>
        <w:adjustRightInd/>
        <w:snapToGrid/>
        <w:spacing w:line="440" w:lineRule="exact"/>
        <w:textAlignment w:val="auto"/>
        <w:rPr>
          <w:rFonts w:cs="宋体-18030" w:asciiTheme="minorEastAsia" w:hAnsiTheme="minorEastAsia"/>
          <w:kern w:val="0"/>
          <w:sz w:val="24"/>
        </w:rPr>
      </w:pPr>
      <w:r>
        <w:rPr>
          <w:rFonts w:hint="eastAsia" w:cs="宋体-18030" w:asciiTheme="minorEastAsia" w:hAnsiTheme="minorEastAsia"/>
          <w:kern w:val="0"/>
          <w:sz w:val="24"/>
        </w:rPr>
        <w:t>2.递交响应文件地点：资阳市雁江区人民医院</w:t>
      </w:r>
      <w:r>
        <w:rPr>
          <w:rFonts w:hint="eastAsia" w:cs="宋体-18030" w:asciiTheme="minorEastAsia" w:hAnsiTheme="minorEastAsia"/>
          <w:kern w:val="0"/>
          <w:sz w:val="24"/>
          <w:lang w:eastAsia="zh-CN"/>
        </w:rPr>
        <w:t>后勤科</w:t>
      </w:r>
      <w:r>
        <w:rPr>
          <w:rFonts w:hint="eastAsia" w:cs="宋体-18030" w:asciiTheme="minorEastAsia" w:hAnsiTheme="minorEastAsia"/>
          <w:kern w:val="0"/>
          <w:sz w:val="24"/>
        </w:rPr>
        <w:t>（住院部</w:t>
      </w:r>
      <w:r>
        <w:rPr>
          <w:rFonts w:hint="eastAsia" w:cs="宋体-18030" w:asciiTheme="minorEastAsia" w:hAnsiTheme="minorEastAsia"/>
          <w:kern w:val="0"/>
          <w:sz w:val="24"/>
          <w:lang w:val="en-US" w:eastAsia="zh-CN"/>
        </w:rPr>
        <w:t>12</w:t>
      </w:r>
      <w:r>
        <w:rPr>
          <w:rFonts w:hint="eastAsia" w:cs="宋体-18030" w:asciiTheme="minorEastAsia" w:hAnsiTheme="minorEastAsia"/>
          <w:kern w:val="0"/>
          <w:sz w:val="24"/>
        </w:rPr>
        <w:t>楼）。</w:t>
      </w:r>
    </w:p>
    <w:p>
      <w:pPr>
        <w:keepNext w:val="0"/>
        <w:keepLines w:val="0"/>
        <w:pageBreakBefore w:val="0"/>
        <w:kinsoku/>
        <w:wordWrap/>
        <w:overflowPunct/>
        <w:topLinePunct w:val="0"/>
        <w:autoSpaceDE/>
        <w:autoSpaceDN/>
        <w:bidi w:val="0"/>
        <w:adjustRightInd/>
        <w:snapToGrid/>
        <w:spacing w:line="440" w:lineRule="exact"/>
        <w:textAlignment w:val="auto"/>
        <w:rPr>
          <w:rFonts w:cs="宋体-18030" w:asciiTheme="minorEastAsia" w:hAnsiTheme="minorEastAsia"/>
          <w:kern w:val="0"/>
          <w:sz w:val="24"/>
          <w:lang w:val="zh-CN"/>
        </w:rPr>
      </w:pPr>
      <w:r>
        <w:rPr>
          <w:rFonts w:hint="eastAsia" w:cs="宋体-18030" w:asciiTheme="minorEastAsia" w:hAnsiTheme="minorEastAsia"/>
          <w:kern w:val="0"/>
          <w:sz w:val="24"/>
        </w:rPr>
        <w:t>3.逾期送达或者未送达指定地点的响应文件，采购人不予受理。</w:t>
      </w:r>
      <w:bookmarkStart w:id="6" w:name="_GoBack"/>
      <w:bookmarkEnd w:id="6"/>
    </w:p>
    <w:p>
      <w:pPr>
        <w:keepNext w:val="0"/>
        <w:keepLines w:val="0"/>
        <w:pageBreakBefore w:val="0"/>
        <w:kinsoku/>
        <w:wordWrap/>
        <w:overflowPunct/>
        <w:topLinePunct w:val="0"/>
        <w:autoSpaceDE/>
        <w:autoSpaceDN/>
        <w:bidi w:val="0"/>
        <w:adjustRightInd/>
        <w:snapToGrid/>
        <w:spacing w:line="440" w:lineRule="exact"/>
        <w:textAlignment w:val="auto"/>
        <w:rPr>
          <w:rFonts w:cs="宋体-18030" w:asciiTheme="minorEastAsia" w:hAnsiTheme="minorEastAsia"/>
          <w:b/>
          <w:kern w:val="0"/>
          <w:sz w:val="24"/>
        </w:rPr>
      </w:pPr>
      <w:r>
        <w:rPr>
          <w:rFonts w:hint="eastAsia" w:cs="宋体-18030" w:asciiTheme="minorEastAsia" w:hAnsiTheme="minorEastAsia"/>
          <w:b/>
          <w:kern w:val="0"/>
          <w:sz w:val="24"/>
        </w:rPr>
        <w:t>七、联系方式</w:t>
      </w:r>
    </w:p>
    <w:p>
      <w:pPr>
        <w:keepNext w:val="0"/>
        <w:keepLines w:val="0"/>
        <w:pageBreakBefore w:val="0"/>
        <w:kinsoku/>
        <w:wordWrap/>
        <w:overflowPunct/>
        <w:topLinePunct w:val="0"/>
        <w:autoSpaceDE/>
        <w:autoSpaceDN/>
        <w:bidi w:val="0"/>
        <w:adjustRightInd/>
        <w:snapToGrid/>
        <w:spacing w:line="440" w:lineRule="exact"/>
        <w:textAlignment w:val="auto"/>
        <w:rPr>
          <w:rFonts w:cs="宋体-18030" w:asciiTheme="minorEastAsia" w:hAnsiTheme="minorEastAsia"/>
          <w:kern w:val="0"/>
          <w:sz w:val="24"/>
        </w:rPr>
      </w:pPr>
      <w:r>
        <w:rPr>
          <w:rFonts w:hint="eastAsia" w:cs="宋体-18030" w:asciiTheme="minorEastAsia" w:hAnsiTheme="minorEastAsia"/>
          <w:kern w:val="0"/>
          <w:sz w:val="24"/>
        </w:rPr>
        <w:t>采购人：资阳市雁江区人民医院</w:t>
      </w:r>
    </w:p>
    <w:p>
      <w:pPr>
        <w:keepNext w:val="0"/>
        <w:keepLines w:val="0"/>
        <w:pageBreakBefore w:val="0"/>
        <w:kinsoku/>
        <w:wordWrap/>
        <w:overflowPunct/>
        <w:topLinePunct w:val="0"/>
        <w:autoSpaceDE/>
        <w:autoSpaceDN/>
        <w:bidi w:val="0"/>
        <w:adjustRightInd/>
        <w:snapToGrid/>
        <w:spacing w:line="440" w:lineRule="exact"/>
        <w:textAlignment w:val="auto"/>
        <w:rPr>
          <w:rFonts w:cs="宋体-18030" w:asciiTheme="minorEastAsia" w:hAnsiTheme="minorEastAsia"/>
          <w:kern w:val="0"/>
          <w:sz w:val="24"/>
        </w:rPr>
      </w:pPr>
      <w:r>
        <w:rPr>
          <w:rFonts w:hint="eastAsia" w:cs="宋体-18030" w:asciiTheme="minorEastAsia" w:hAnsiTheme="minorEastAsia"/>
          <w:kern w:val="0"/>
          <w:sz w:val="24"/>
        </w:rPr>
        <w:t>采购人地址：资阳市雁江区城东新区蜀乡大道669号</w:t>
      </w:r>
    </w:p>
    <w:p>
      <w:pPr>
        <w:keepNext w:val="0"/>
        <w:keepLines w:val="0"/>
        <w:pageBreakBefore w:val="0"/>
        <w:kinsoku/>
        <w:wordWrap/>
        <w:overflowPunct/>
        <w:topLinePunct w:val="0"/>
        <w:autoSpaceDE/>
        <w:autoSpaceDN/>
        <w:bidi w:val="0"/>
        <w:adjustRightInd/>
        <w:snapToGrid/>
        <w:spacing w:line="440" w:lineRule="exact"/>
        <w:textAlignment w:val="auto"/>
        <w:rPr>
          <w:rFonts w:cs="宋体-18030" w:asciiTheme="minorEastAsia" w:hAnsiTheme="minorEastAsia"/>
          <w:kern w:val="0"/>
          <w:sz w:val="24"/>
        </w:rPr>
      </w:pPr>
      <w:r>
        <w:rPr>
          <w:rFonts w:hint="eastAsia" w:cs="宋体-18030" w:asciiTheme="minorEastAsia" w:hAnsiTheme="minorEastAsia"/>
          <w:kern w:val="0"/>
          <w:sz w:val="24"/>
        </w:rPr>
        <w:t>联系人：</w:t>
      </w:r>
      <w:r>
        <w:rPr>
          <w:rFonts w:hint="eastAsia" w:cs="宋体-18030" w:asciiTheme="minorEastAsia" w:hAnsiTheme="minorEastAsia"/>
          <w:kern w:val="0"/>
          <w:sz w:val="24"/>
          <w:lang w:eastAsia="zh-CN"/>
        </w:rPr>
        <w:t>姚</w:t>
      </w:r>
      <w:r>
        <w:rPr>
          <w:rFonts w:hint="eastAsia" w:cs="宋体-18030" w:asciiTheme="minorEastAsia" w:hAnsiTheme="minorEastAsia"/>
          <w:kern w:val="0"/>
          <w:sz w:val="24"/>
        </w:rPr>
        <w:t xml:space="preserve">老师 </w:t>
      </w:r>
    </w:p>
    <w:p>
      <w:pPr>
        <w:keepNext w:val="0"/>
        <w:keepLines w:val="0"/>
        <w:pageBreakBefore w:val="0"/>
        <w:kinsoku/>
        <w:wordWrap/>
        <w:overflowPunct/>
        <w:topLinePunct w:val="0"/>
        <w:autoSpaceDE/>
        <w:autoSpaceDN/>
        <w:bidi w:val="0"/>
        <w:adjustRightInd/>
        <w:snapToGrid/>
        <w:spacing w:line="440" w:lineRule="exact"/>
        <w:textAlignment w:val="auto"/>
        <w:rPr>
          <w:rFonts w:hint="default" w:eastAsia="宋体" w:cs="宋体-18030" w:asciiTheme="minorEastAsia" w:hAnsiTheme="minorEastAsia"/>
          <w:kern w:val="0"/>
          <w:sz w:val="24"/>
          <w:lang w:val="en-US" w:eastAsia="zh-CN"/>
        </w:rPr>
      </w:pPr>
      <w:r>
        <w:rPr>
          <w:rFonts w:hint="eastAsia" w:cs="宋体-18030" w:asciiTheme="minorEastAsia" w:hAnsiTheme="minorEastAsia"/>
          <w:kern w:val="0"/>
          <w:sz w:val="24"/>
        </w:rPr>
        <w:t>联系电话：</w:t>
      </w:r>
      <w:r>
        <w:rPr>
          <w:rFonts w:hint="eastAsia" w:cs="宋体-18030" w:asciiTheme="minorEastAsia" w:hAnsiTheme="minorEastAsia"/>
          <w:kern w:val="0"/>
          <w:sz w:val="24"/>
          <w:lang w:val="en-US" w:eastAsia="zh-CN"/>
        </w:rPr>
        <w:t>13550691698</w:t>
      </w:r>
    </w:p>
    <w:p>
      <w:pPr>
        <w:keepNext w:val="0"/>
        <w:keepLines w:val="0"/>
        <w:pageBreakBefore w:val="0"/>
        <w:kinsoku/>
        <w:wordWrap/>
        <w:overflowPunct/>
        <w:topLinePunct w:val="0"/>
        <w:autoSpaceDE/>
        <w:autoSpaceDN/>
        <w:bidi w:val="0"/>
        <w:adjustRightInd/>
        <w:snapToGrid/>
        <w:spacing w:line="440" w:lineRule="exact"/>
        <w:textAlignment w:val="auto"/>
        <w:rPr>
          <w:rFonts w:cs="宋体-18030" w:asciiTheme="minorEastAsia" w:hAnsiTheme="minorEastAsia"/>
          <w:b/>
          <w:kern w:val="0"/>
          <w:sz w:val="24"/>
          <w:lang w:val="zh-CN"/>
        </w:rPr>
      </w:pPr>
      <w:r>
        <w:rPr>
          <w:rFonts w:hint="eastAsia" w:cs="宋体-18030" w:asciiTheme="minorEastAsia" w:hAnsiTheme="minorEastAsia"/>
          <w:b/>
          <w:kern w:val="0"/>
          <w:sz w:val="24"/>
          <w:lang w:val="zh-CN"/>
        </w:rPr>
        <w:t>八、</w:t>
      </w:r>
      <w:r>
        <w:rPr>
          <w:rFonts w:hint="eastAsia" w:cs="宋体-18030" w:asciiTheme="minorEastAsia" w:hAnsiTheme="minorEastAsia"/>
          <w:b/>
          <w:kern w:val="0"/>
          <w:sz w:val="24"/>
        </w:rPr>
        <w:t>询价采购报价书</w:t>
      </w:r>
      <w:r>
        <w:rPr>
          <w:rFonts w:hint="eastAsia" w:cs="宋体-18030" w:asciiTheme="minorEastAsia" w:hAnsiTheme="minorEastAsia"/>
          <w:b/>
          <w:kern w:val="0"/>
          <w:sz w:val="24"/>
          <w:lang w:val="zh-CN"/>
        </w:rPr>
        <w:t>格式</w:t>
      </w:r>
    </w:p>
    <w:p>
      <w:pPr>
        <w:keepNext w:val="0"/>
        <w:keepLines w:val="0"/>
        <w:pageBreakBefore w:val="0"/>
        <w:kinsoku/>
        <w:wordWrap/>
        <w:overflowPunct/>
        <w:topLinePunct w:val="0"/>
        <w:autoSpaceDE/>
        <w:autoSpaceDN/>
        <w:bidi w:val="0"/>
        <w:adjustRightInd/>
        <w:snapToGrid/>
        <w:spacing w:line="440" w:lineRule="exact"/>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询价采购报价书（模板）</w:t>
      </w:r>
    </w:p>
    <w:p>
      <w:pPr>
        <w:keepNext w:val="0"/>
        <w:keepLines w:val="0"/>
        <w:pageBreakBefore w:val="0"/>
        <w:kinsoku/>
        <w:wordWrap/>
        <w:overflowPunct/>
        <w:topLinePunct w:val="0"/>
        <w:autoSpaceDE/>
        <w:autoSpaceDN/>
        <w:bidi w:val="0"/>
        <w:adjustRightInd/>
        <w:snapToGrid/>
        <w:spacing w:line="440" w:lineRule="exact"/>
        <w:rPr>
          <w:rFonts w:cs="宋体-18030" w:asciiTheme="minorEastAsia" w:hAnsiTheme="minorEastAsia"/>
          <w:kern w:val="0"/>
          <w:sz w:val="24"/>
          <w:lang w:val="zh-CN"/>
        </w:rPr>
      </w:pPr>
      <w:r>
        <w:rPr>
          <w:rFonts w:hint="eastAsia" w:cs="宋体-18030" w:asciiTheme="minorEastAsia" w:hAnsiTheme="minorEastAsia"/>
          <w:kern w:val="0"/>
          <w:sz w:val="24"/>
          <w:lang w:val="zh-CN"/>
        </w:rPr>
        <w:t>资阳市雁江区人民医院：</w:t>
      </w:r>
    </w:p>
    <w:p>
      <w:pPr>
        <w:keepNext w:val="0"/>
        <w:keepLines w:val="0"/>
        <w:pageBreakBefore w:val="0"/>
        <w:kinsoku/>
        <w:wordWrap/>
        <w:overflowPunct/>
        <w:topLinePunct w:val="0"/>
        <w:autoSpaceDE/>
        <w:autoSpaceDN/>
        <w:bidi w:val="0"/>
        <w:adjustRightInd/>
        <w:snapToGrid/>
        <w:spacing w:line="440" w:lineRule="exact"/>
        <w:ind w:firstLine="540"/>
        <w:rPr>
          <w:rFonts w:cs="宋体-18030" w:asciiTheme="minorEastAsia" w:hAnsiTheme="minorEastAsia"/>
          <w:kern w:val="0"/>
          <w:sz w:val="24"/>
          <w:lang w:val="zh-CN"/>
        </w:rPr>
      </w:pPr>
      <w:r>
        <w:rPr>
          <w:rFonts w:hint="eastAsia" w:cs="宋体-18030" w:asciiTheme="minorEastAsia" w:hAnsiTheme="minorEastAsia"/>
          <w:kern w:val="0"/>
          <w:sz w:val="24"/>
          <w:lang w:val="zh-CN"/>
        </w:rPr>
        <w:t>在认真阅读采购需求，对贵院的需求充分了解后，我单位（公司）现将有关情况回复如下：</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一、商品报价（金额单位：元）</w:t>
      </w:r>
    </w:p>
    <w:tbl>
      <w:tblPr>
        <w:tblStyle w:val="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1155"/>
        <w:gridCol w:w="996"/>
        <w:gridCol w:w="876"/>
        <w:gridCol w:w="2163"/>
        <w:gridCol w:w="1322"/>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695"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cs="宋体-18030" w:asciiTheme="minorEastAsia" w:hAnsiTheme="minorEastAsia"/>
                <w:kern w:val="0"/>
                <w:sz w:val="24"/>
                <w:lang w:val="zh-CN"/>
              </w:rPr>
            </w:pPr>
            <w:r>
              <w:rPr>
                <w:rFonts w:hint="eastAsia" w:ascii="宋体" w:hAnsi="宋体" w:eastAsia="宋体" w:cs="宋体"/>
                <w:i w:val="0"/>
                <w:color w:val="000000"/>
                <w:kern w:val="0"/>
                <w:sz w:val="22"/>
                <w:szCs w:val="22"/>
                <w:u w:val="none"/>
                <w:lang w:val="en-US" w:eastAsia="zh-CN" w:bidi="ar"/>
              </w:rPr>
              <w:t>序号</w:t>
            </w:r>
          </w:p>
        </w:tc>
        <w:tc>
          <w:tcPr>
            <w:tcW w:w="1167"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cs="宋体-18030" w:asciiTheme="minorEastAsia" w:hAnsiTheme="minorEastAsia"/>
                <w:kern w:val="0"/>
                <w:sz w:val="24"/>
                <w:lang w:val="zh-CN"/>
              </w:rPr>
            </w:pPr>
            <w:r>
              <w:rPr>
                <w:rFonts w:hint="eastAsia" w:ascii="宋体" w:hAnsi="宋体" w:eastAsia="宋体" w:cs="宋体"/>
                <w:i w:val="0"/>
                <w:color w:val="000000"/>
                <w:kern w:val="0"/>
                <w:sz w:val="22"/>
                <w:szCs w:val="22"/>
                <w:u w:val="none"/>
                <w:lang w:val="en-US" w:eastAsia="zh-CN" w:bidi="ar"/>
              </w:rPr>
              <w:t>名称</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cs="宋体-18030" w:asciiTheme="minorEastAsia" w:hAnsiTheme="minorEastAsia"/>
                <w:kern w:val="0"/>
                <w:sz w:val="24"/>
                <w:lang w:val="zh-CN"/>
              </w:rPr>
            </w:pPr>
            <w:r>
              <w:rPr>
                <w:rFonts w:hint="eastAsia" w:ascii="宋体" w:hAnsi="宋体" w:cs="宋体"/>
                <w:i w:val="0"/>
                <w:color w:val="000000"/>
                <w:kern w:val="0"/>
                <w:sz w:val="22"/>
                <w:szCs w:val="22"/>
                <w:u w:val="none"/>
                <w:lang w:val="en-US" w:eastAsia="zh-CN" w:bidi="ar"/>
              </w:rPr>
              <w:t>规格</w:t>
            </w:r>
          </w:p>
        </w:tc>
        <w:tc>
          <w:tcPr>
            <w:tcW w:w="810"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cs="宋体-18030" w:asciiTheme="minorEastAsia" w:hAnsiTheme="minorEastAsia"/>
                <w:kern w:val="0"/>
                <w:sz w:val="24"/>
                <w:lang w:val="zh-CN"/>
              </w:rPr>
            </w:pPr>
            <w:r>
              <w:rPr>
                <w:rFonts w:hint="eastAsia" w:ascii="宋体" w:hAnsi="宋体" w:cs="宋体"/>
                <w:i w:val="0"/>
                <w:color w:val="000000"/>
                <w:kern w:val="0"/>
                <w:sz w:val="22"/>
                <w:szCs w:val="22"/>
                <w:u w:val="none"/>
                <w:lang w:val="en-US" w:eastAsia="zh-CN" w:bidi="ar"/>
              </w:rPr>
              <w:t>数量（套）</w:t>
            </w:r>
          </w:p>
        </w:tc>
        <w:tc>
          <w:tcPr>
            <w:tcW w:w="2184"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eastAsia="宋体" w:cs="宋体-18030" w:asciiTheme="minorEastAsia" w:hAnsiTheme="minorEastAsia"/>
                <w:kern w:val="0"/>
                <w:sz w:val="24"/>
                <w:lang w:val="en-US" w:eastAsia="zh-CN"/>
              </w:rPr>
            </w:pPr>
            <w:r>
              <w:rPr>
                <w:rFonts w:hint="eastAsia" w:ascii="宋体" w:hAnsi="宋体" w:eastAsia="宋体" w:cs="宋体"/>
                <w:i w:val="0"/>
                <w:color w:val="000000"/>
                <w:kern w:val="0"/>
                <w:sz w:val="22"/>
                <w:szCs w:val="22"/>
                <w:u w:val="none"/>
                <w:lang w:val="en-US" w:eastAsia="zh-CN" w:bidi="ar"/>
              </w:rPr>
              <w:t>综合单价（元）</w:t>
            </w:r>
          </w:p>
        </w:tc>
        <w:tc>
          <w:tcPr>
            <w:tcW w:w="132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cs="宋体-18030" w:asciiTheme="minorEastAsia" w:hAnsiTheme="minorEastAsia"/>
                <w:kern w:val="0"/>
                <w:sz w:val="24"/>
                <w:lang w:val="zh-CN"/>
              </w:rPr>
            </w:pPr>
            <w:r>
              <w:rPr>
                <w:rFonts w:hint="eastAsia" w:cs="宋体-18030" w:asciiTheme="minorEastAsia" w:hAnsiTheme="minorEastAsia"/>
                <w:kern w:val="0"/>
                <w:sz w:val="24"/>
                <w:lang w:val="zh-CN"/>
              </w:rPr>
              <w:t>合计（元）</w:t>
            </w:r>
          </w:p>
        </w:tc>
        <w:tc>
          <w:tcPr>
            <w:tcW w:w="1328" w:type="dxa"/>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u w:val="none"/>
                <w:lang w:val="zh-CN" w:eastAsia="zh-CN" w:bidi="ar-SA"/>
              </w:rPr>
            </w:pPr>
          </w:p>
        </w:tc>
        <w:tc>
          <w:tcPr>
            <w:tcW w:w="1167" w:type="dxa"/>
            <w:vAlign w:val="center"/>
          </w:tcPr>
          <w:p>
            <w:pPr>
              <w:spacing w:line="360" w:lineRule="auto"/>
              <w:jc w:val="center"/>
              <w:rPr>
                <w:rFonts w:cs="宋体-18030" w:asciiTheme="minorEastAsia" w:hAnsiTheme="minorEastAsia"/>
                <w:kern w:val="0"/>
                <w:sz w:val="24"/>
                <w:lang w:val="zh-CN"/>
              </w:rPr>
            </w:pPr>
          </w:p>
        </w:tc>
        <w:tc>
          <w:tcPr>
            <w:tcW w:w="1005" w:type="dxa"/>
            <w:vAlign w:val="center"/>
          </w:tcPr>
          <w:p>
            <w:pPr>
              <w:spacing w:line="360" w:lineRule="auto"/>
              <w:jc w:val="center"/>
              <w:rPr>
                <w:rFonts w:cs="宋体-18030" w:asciiTheme="minorEastAsia" w:hAnsiTheme="minorEastAsia"/>
                <w:kern w:val="0"/>
                <w:sz w:val="24"/>
                <w:lang w:val="zh-CN"/>
              </w:rPr>
            </w:pPr>
          </w:p>
        </w:tc>
        <w:tc>
          <w:tcPr>
            <w:tcW w:w="810" w:type="dxa"/>
            <w:vAlign w:val="center"/>
          </w:tcPr>
          <w:p>
            <w:pPr>
              <w:spacing w:line="360" w:lineRule="auto"/>
              <w:jc w:val="center"/>
              <w:rPr>
                <w:rFonts w:cs="宋体-18030" w:asciiTheme="minorEastAsia" w:hAnsiTheme="minorEastAsia"/>
                <w:kern w:val="0"/>
                <w:sz w:val="24"/>
                <w:lang w:val="zh-CN"/>
              </w:rPr>
            </w:pPr>
          </w:p>
        </w:tc>
        <w:tc>
          <w:tcPr>
            <w:tcW w:w="2184" w:type="dxa"/>
            <w:vAlign w:val="center"/>
          </w:tcPr>
          <w:p>
            <w:pPr>
              <w:spacing w:line="360" w:lineRule="auto"/>
              <w:jc w:val="center"/>
              <w:rPr>
                <w:rFonts w:cs="宋体-18030" w:asciiTheme="minorEastAsia" w:hAnsiTheme="minorEastAsia"/>
                <w:kern w:val="0"/>
                <w:sz w:val="24"/>
                <w:lang w:val="zh-CN"/>
              </w:rPr>
            </w:pPr>
          </w:p>
        </w:tc>
        <w:tc>
          <w:tcPr>
            <w:tcW w:w="1328" w:type="dxa"/>
            <w:vAlign w:val="center"/>
          </w:tcPr>
          <w:p>
            <w:pPr>
              <w:spacing w:line="360" w:lineRule="auto"/>
              <w:jc w:val="center"/>
              <w:rPr>
                <w:rFonts w:cs="宋体-18030" w:asciiTheme="minorEastAsia" w:hAnsiTheme="minorEastAsia"/>
                <w:kern w:val="0"/>
                <w:sz w:val="24"/>
                <w:lang w:val="zh-CN"/>
              </w:rPr>
            </w:pPr>
          </w:p>
        </w:tc>
        <w:tc>
          <w:tcPr>
            <w:tcW w:w="1328" w:type="dxa"/>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95"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4"/>
                <w:szCs w:val="24"/>
                <w:u w:val="none"/>
                <w:lang w:val="zh-CN" w:eastAsia="zh-CN" w:bidi="ar-SA"/>
              </w:rPr>
            </w:pPr>
          </w:p>
        </w:tc>
        <w:tc>
          <w:tcPr>
            <w:tcW w:w="1167" w:type="dxa"/>
            <w:vAlign w:val="center"/>
          </w:tcPr>
          <w:p>
            <w:pPr>
              <w:spacing w:line="360" w:lineRule="auto"/>
              <w:jc w:val="center"/>
              <w:rPr>
                <w:rFonts w:cs="宋体-18030" w:asciiTheme="minorEastAsia" w:hAnsiTheme="minorEastAsia"/>
                <w:kern w:val="0"/>
                <w:sz w:val="24"/>
                <w:lang w:val="zh-CN"/>
              </w:rPr>
            </w:pPr>
          </w:p>
        </w:tc>
        <w:tc>
          <w:tcPr>
            <w:tcW w:w="1005" w:type="dxa"/>
            <w:vAlign w:val="center"/>
          </w:tcPr>
          <w:p>
            <w:pPr>
              <w:spacing w:line="360" w:lineRule="auto"/>
              <w:jc w:val="center"/>
              <w:rPr>
                <w:rFonts w:cs="宋体-18030" w:asciiTheme="minorEastAsia" w:hAnsiTheme="minorEastAsia"/>
                <w:kern w:val="0"/>
                <w:sz w:val="24"/>
                <w:lang w:val="zh-CN"/>
              </w:rPr>
            </w:pPr>
          </w:p>
        </w:tc>
        <w:tc>
          <w:tcPr>
            <w:tcW w:w="810" w:type="dxa"/>
            <w:vAlign w:val="center"/>
          </w:tcPr>
          <w:p>
            <w:pPr>
              <w:spacing w:line="360" w:lineRule="auto"/>
              <w:jc w:val="center"/>
              <w:rPr>
                <w:rFonts w:cs="宋体-18030" w:asciiTheme="minorEastAsia" w:hAnsiTheme="minorEastAsia"/>
                <w:kern w:val="0"/>
                <w:sz w:val="24"/>
                <w:lang w:val="zh-CN"/>
              </w:rPr>
            </w:pPr>
          </w:p>
        </w:tc>
        <w:tc>
          <w:tcPr>
            <w:tcW w:w="2184" w:type="dxa"/>
            <w:vAlign w:val="center"/>
          </w:tcPr>
          <w:p>
            <w:pPr>
              <w:spacing w:line="360" w:lineRule="auto"/>
              <w:jc w:val="center"/>
              <w:rPr>
                <w:rFonts w:cs="宋体-18030" w:asciiTheme="minorEastAsia" w:hAnsiTheme="minorEastAsia"/>
                <w:kern w:val="0"/>
                <w:sz w:val="24"/>
                <w:lang w:val="zh-CN"/>
              </w:rPr>
            </w:pPr>
          </w:p>
        </w:tc>
        <w:tc>
          <w:tcPr>
            <w:tcW w:w="1328" w:type="dxa"/>
            <w:vAlign w:val="center"/>
          </w:tcPr>
          <w:p>
            <w:pPr>
              <w:spacing w:line="360" w:lineRule="auto"/>
              <w:jc w:val="center"/>
              <w:rPr>
                <w:rFonts w:cs="宋体-18030" w:asciiTheme="minorEastAsia" w:hAnsiTheme="minorEastAsia"/>
                <w:kern w:val="0"/>
                <w:sz w:val="24"/>
                <w:lang w:val="zh-CN"/>
              </w:rPr>
            </w:pPr>
          </w:p>
        </w:tc>
        <w:tc>
          <w:tcPr>
            <w:tcW w:w="1328" w:type="dxa"/>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95" w:type="dxa"/>
            <w:vAlign w:val="center"/>
          </w:tcPr>
          <w:p>
            <w:pPr>
              <w:spacing w:line="360" w:lineRule="auto"/>
              <w:jc w:val="center"/>
              <w:rPr>
                <w:rFonts w:cs="宋体-18030" w:asciiTheme="minorEastAsia" w:hAnsiTheme="minorEastAsia"/>
                <w:kern w:val="0"/>
                <w:sz w:val="24"/>
                <w:lang w:val="zh-CN"/>
              </w:rPr>
            </w:pPr>
          </w:p>
        </w:tc>
        <w:tc>
          <w:tcPr>
            <w:tcW w:w="1167" w:type="dxa"/>
            <w:vAlign w:val="center"/>
          </w:tcPr>
          <w:p>
            <w:pPr>
              <w:spacing w:line="360" w:lineRule="auto"/>
              <w:jc w:val="center"/>
              <w:rPr>
                <w:rFonts w:cs="宋体-18030" w:asciiTheme="minorEastAsia" w:hAnsiTheme="minorEastAsia"/>
                <w:kern w:val="0"/>
                <w:sz w:val="24"/>
                <w:lang w:val="zh-CN"/>
              </w:rPr>
            </w:pPr>
          </w:p>
        </w:tc>
        <w:tc>
          <w:tcPr>
            <w:tcW w:w="1005" w:type="dxa"/>
            <w:vAlign w:val="center"/>
          </w:tcPr>
          <w:p>
            <w:pPr>
              <w:spacing w:line="360" w:lineRule="auto"/>
              <w:jc w:val="center"/>
              <w:rPr>
                <w:rFonts w:cs="宋体-18030" w:asciiTheme="minorEastAsia" w:hAnsiTheme="minorEastAsia"/>
                <w:kern w:val="0"/>
                <w:sz w:val="24"/>
                <w:lang w:val="zh-CN"/>
              </w:rPr>
            </w:pPr>
          </w:p>
        </w:tc>
        <w:tc>
          <w:tcPr>
            <w:tcW w:w="810" w:type="dxa"/>
            <w:vAlign w:val="center"/>
          </w:tcPr>
          <w:p>
            <w:pPr>
              <w:spacing w:line="360" w:lineRule="auto"/>
              <w:jc w:val="center"/>
              <w:rPr>
                <w:rFonts w:cs="宋体-18030" w:asciiTheme="minorEastAsia" w:hAnsiTheme="minorEastAsia"/>
                <w:kern w:val="0"/>
                <w:sz w:val="24"/>
                <w:lang w:val="zh-CN"/>
              </w:rPr>
            </w:pPr>
          </w:p>
        </w:tc>
        <w:tc>
          <w:tcPr>
            <w:tcW w:w="2184" w:type="dxa"/>
            <w:vAlign w:val="center"/>
          </w:tcPr>
          <w:p>
            <w:pPr>
              <w:spacing w:line="360" w:lineRule="auto"/>
              <w:jc w:val="center"/>
              <w:rPr>
                <w:rFonts w:cs="宋体-18030" w:asciiTheme="minorEastAsia" w:hAnsiTheme="minorEastAsia"/>
                <w:kern w:val="0"/>
                <w:sz w:val="24"/>
                <w:lang w:val="zh-CN"/>
              </w:rPr>
            </w:pPr>
          </w:p>
        </w:tc>
        <w:tc>
          <w:tcPr>
            <w:tcW w:w="1328" w:type="dxa"/>
            <w:vAlign w:val="center"/>
          </w:tcPr>
          <w:p>
            <w:pPr>
              <w:spacing w:line="360" w:lineRule="auto"/>
              <w:jc w:val="center"/>
              <w:rPr>
                <w:rFonts w:cs="宋体-18030" w:asciiTheme="minorEastAsia" w:hAnsiTheme="minorEastAsia"/>
                <w:kern w:val="0"/>
                <w:sz w:val="24"/>
                <w:lang w:val="zh-CN"/>
              </w:rPr>
            </w:pPr>
          </w:p>
        </w:tc>
        <w:tc>
          <w:tcPr>
            <w:tcW w:w="1328" w:type="dxa"/>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95" w:type="dxa"/>
            <w:vAlign w:val="center"/>
          </w:tcPr>
          <w:p>
            <w:pPr>
              <w:spacing w:line="360" w:lineRule="auto"/>
              <w:jc w:val="center"/>
              <w:rPr>
                <w:rFonts w:cs="宋体-18030" w:asciiTheme="minorEastAsia" w:hAnsiTheme="minorEastAsia"/>
                <w:kern w:val="0"/>
                <w:sz w:val="24"/>
                <w:lang w:val="zh-CN"/>
              </w:rPr>
            </w:pPr>
          </w:p>
        </w:tc>
        <w:tc>
          <w:tcPr>
            <w:tcW w:w="1167" w:type="dxa"/>
            <w:vAlign w:val="center"/>
          </w:tcPr>
          <w:p>
            <w:pPr>
              <w:spacing w:line="360" w:lineRule="auto"/>
              <w:jc w:val="center"/>
              <w:rPr>
                <w:rFonts w:cs="宋体-18030" w:asciiTheme="minorEastAsia" w:hAnsiTheme="minorEastAsia"/>
                <w:kern w:val="0"/>
                <w:sz w:val="24"/>
                <w:lang w:val="zh-CN"/>
              </w:rPr>
            </w:pPr>
          </w:p>
        </w:tc>
        <w:tc>
          <w:tcPr>
            <w:tcW w:w="1005" w:type="dxa"/>
            <w:vAlign w:val="center"/>
          </w:tcPr>
          <w:p>
            <w:pPr>
              <w:spacing w:line="360" w:lineRule="auto"/>
              <w:jc w:val="center"/>
              <w:rPr>
                <w:rFonts w:cs="宋体-18030" w:asciiTheme="minorEastAsia" w:hAnsiTheme="minorEastAsia"/>
                <w:kern w:val="0"/>
                <w:sz w:val="24"/>
                <w:lang w:val="zh-CN"/>
              </w:rPr>
            </w:pPr>
          </w:p>
        </w:tc>
        <w:tc>
          <w:tcPr>
            <w:tcW w:w="810" w:type="dxa"/>
            <w:vAlign w:val="center"/>
          </w:tcPr>
          <w:p>
            <w:pPr>
              <w:spacing w:line="360" w:lineRule="auto"/>
              <w:jc w:val="center"/>
              <w:rPr>
                <w:rFonts w:cs="宋体-18030" w:asciiTheme="minorEastAsia" w:hAnsiTheme="minorEastAsia"/>
                <w:kern w:val="0"/>
                <w:sz w:val="24"/>
                <w:lang w:val="zh-CN"/>
              </w:rPr>
            </w:pPr>
          </w:p>
        </w:tc>
        <w:tc>
          <w:tcPr>
            <w:tcW w:w="2184" w:type="dxa"/>
            <w:vAlign w:val="center"/>
          </w:tcPr>
          <w:p>
            <w:pPr>
              <w:spacing w:line="360" w:lineRule="auto"/>
              <w:jc w:val="center"/>
              <w:rPr>
                <w:rFonts w:cs="宋体-18030" w:asciiTheme="minorEastAsia" w:hAnsiTheme="minorEastAsia"/>
                <w:kern w:val="0"/>
                <w:sz w:val="24"/>
                <w:lang w:val="zh-CN"/>
              </w:rPr>
            </w:pPr>
          </w:p>
        </w:tc>
        <w:tc>
          <w:tcPr>
            <w:tcW w:w="1328" w:type="dxa"/>
            <w:vAlign w:val="center"/>
          </w:tcPr>
          <w:p>
            <w:pPr>
              <w:spacing w:line="360" w:lineRule="auto"/>
              <w:jc w:val="center"/>
              <w:rPr>
                <w:rFonts w:cs="宋体-18030" w:asciiTheme="minorEastAsia" w:hAnsiTheme="minorEastAsia"/>
                <w:kern w:val="0"/>
                <w:sz w:val="24"/>
                <w:lang w:val="zh-CN"/>
              </w:rPr>
            </w:pPr>
          </w:p>
        </w:tc>
        <w:tc>
          <w:tcPr>
            <w:tcW w:w="1328" w:type="dxa"/>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95" w:type="dxa"/>
            <w:vAlign w:val="center"/>
          </w:tcPr>
          <w:p>
            <w:pPr>
              <w:spacing w:line="360" w:lineRule="auto"/>
              <w:jc w:val="center"/>
              <w:rPr>
                <w:rFonts w:cs="宋体-18030" w:asciiTheme="minorEastAsia" w:hAnsiTheme="minorEastAsia"/>
                <w:kern w:val="0"/>
                <w:sz w:val="24"/>
                <w:lang w:val="zh-CN"/>
              </w:rPr>
            </w:pPr>
          </w:p>
        </w:tc>
        <w:tc>
          <w:tcPr>
            <w:tcW w:w="1167" w:type="dxa"/>
            <w:vAlign w:val="center"/>
          </w:tcPr>
          <w:p>
            <w:pPr>
              <w:spacing w:line="360" w:lineRule="auto"/>
              <w:jc w:val="center"/>
              <w:rPr>
                <w:rFonts w:cs="宋体-18030" w:asciiTheme="minorEastAsia" w:hAnsiTheme="minorEastAsia"/>
                <w:kern w:val="0"/>
                <w:sz w:val="24"/>
                <w:lang w:val="zh-CN"/>
              </w:rPr>
            </w:pPr>
          </w:p>
        </w:tc>
        <w:tc>
          <w:tcPr>
            <w:tcW w:w="1005" w:type="dxa"/>
            <w:vAlign w:val="center"/>
          </w:tcPr>
          <w:p>
            <w:pPr>
              <w:spacing w:line="360" w:lineRule="auto"/>
              <w:jc w:val="center"/>
              <w:rPr>
                <w:rFonts w:cs="宋体-18030" w:asciiTheme="minorEastAsia" w:hAnsiTheme="minorEastAsia"/>
                <w:kern w:val="0"/>
                <w:sz w:val="24"/>
                <w:lang w:val="zh-CN"/>
              </w:rPr>
            </w:pPr>
          </w:p>
        </w:tc>
        <w:tc>
          <w:tcPr>
            <w:tcW w:w="810" w:type="dxa"/>
            <w:vAlign w:val="center"/>
          </w:tcPr>
          <w:p>
            <w:pPr>
              <w:spacing w:line="360" w:lineRule="auto"/>
              <w:jc w:val="center"/>
              <w:rPr>
                <w:rFonts w:cs="宋体-18030" w:asciiTheme="minorEastAsia" w:hAnsiTheme="minorEastAsia"/>
                <w:kern w:val="0"/>
                <w:sz w:val="24"/>
                <w:lang w:val="zh-CN"/>
              </w:rPr>
            </w:pPr>
          </w:p>
        </w:tc>
        <w:tc>
          <w:tcPr>
            <w:tcW w:w="2184" w:type="dxa"/>
            <w:vAlign w:val="center"/>
          </w:tcPr>
          <w:p>
            <w:pPr>
              <w:spacing w:line="360" w:lineRule="auto"/>
              <w:jc w:val="center"/>
              <w:rPr>
                <w:rFonts w:cs="宋体-18030" w:asciiTheme="minorEastAsia" w:hAnsiTheme="minorEastAsia"/>
                <w:kern w:val="0"/>
                <w:sz w:val="24"/>
                <w:lang w:val="zh-CN"/>
              </w:rPr>
            </w:pPr>
          </w:p>
        </w:tc>
        <w:tc>
          <w:tcPr>
            <w:tcW w:w="1328" w:type="dxa"/>
            <w:vAlign w:val="center"/>
          </w:tcPr>
          <w:p>
            <w:pPr>
              <w:spacing w:line="360" w:lineRule="auto"/>
              <w:jc w:val="center"/>
              <w:rPr>
                <w:rFonts w:cs="宋体-18030" w:asciiTheme="minorEastAsia" w:hAnsiTheme="minorEastAsia"/>
                <w:kern w:val="0"/>
                <w:sz w:val="24"/>
                <w:lang w:val="zh-CN"/>
              </w:rPr>
            </w:pPr>
          </w:p>
        </w:tc>
        <w:tc>
          <w:tcPr>
            <w:tcW w:w="1328" w:type="dxa"/>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95" w:type="dxa"/>
            <w:vAlign w:val="center"/>
          </w:tcPr>
          <w:p>
            <w:pPr>
              <w:spacing w:line="360" w:lineRule="auto"/>
              <w:jc w:val="center"/>
              <w:rPr>
                <w:rFonts w:cs="宋体-18030" w:asciiTheme="minorEastAsia" w:hAnsiTheme="minorEastAsia"/>
                <w:kern w:val="0"/>
                <w:sz w:val="24"/>
                <w:lang w:val="zh-CN"/>
              </w:rPr>
            </w:pPr>
          </w:p>
        </w:tc>
        <w:tc>
          <w:tcPr>
            <w:tcW w:w="1167" w:type="dxa"/>
            <w:vAlign w:val="center"/>
          </w:tcPr>
          <w:p>
            <w:pPr>
              <w:spacing w:line="360" w:lineRule="auto"/>
              <w:jc w:val="center"/>
              <w:rPr>
                <w:rFonts w:cs="宋体-18030" w:asciiTheme="minorEastAsia" w:hAnsiTheme="minorEastAsia"/>
                <w:kern w:val="0"/>
                <w:sz w:val="24"/>
                <w:lang w:val="zh-CN"/>
              </w:rPr>
            </w:pPr>
          </w:p>
        </w:tc>
        <w:tc>
          <w:tcPr>
            <w:tcW w:w="1005" w:type="dxa"/>
            <w:vAlign w:val="center"/>
          </w:tcPr>
          <w:p>
            <w:pPr>
              <w:spacing w:line="360" w:lineRule="auto"/>
              <w:jc w:val="center"/>
              <w:rPr>
                <w:rFonts w:cs="宋体-18030" w:asciiTheme="minorEastAsia" w:hAnsiTheme="minorEastAsia"/>
                <w:kern w:val="0"/>
                <w:sz w:val="24"/>
                <w:lang w:val="zh-CN"/>
              </w:rPr>
            </w:pPr>
          </w:p>
        </w:tc>
        <w:tc>
          <w:tcPr>
            <w:tcW w:w="810" w:type="dxa"/>
            <w:vAlign w:val="center"/>
          </w:tcPr>
          <w:p>
            <w:pPr>
              <w:spacing w:line="360" w:lineRule="auto"/>
              <w:jc w:val="center"/>
              <w:rPr>
                <w:rFonts w:cs="宋体-18030" w:asciiTheme="minorEastAsia" w:hAnsiTheme="minorEastAsia"/>
                <w:kern w:val="0"/>
                <w:sz w:val="24"/>
                <w:lang w:val="zh-CN"/>
              </w:rPr>
            </w:pPr>
          </w:p>
        </w:tc>
        <w:tc>
          <w:tcPr>
            <w:tcW w:w="2184" w:type="dxa"/>
            <w:vAlign w:val="center"/>
          </w:tcPr>
          <w:p>
            <w:pPr>
              <w:spacing w:line="360" w:lineRule="auto"/>
              <w:jc w:val="center"/>
              <w:rPr>
                <w:rFonts w:cs="宋体-18030" w:asciiTheme="minorEastAsia" w:hAnsiTheme="minorEastAsia"/>
                <w:kern w:val="0"/>
                <w:sz w:val="24"/>
                <w:lang w:val="zh-CN"/>
              </w:rPr>
            </w:pPr>
          </w:p>
        </w:tc>
        <w:tc>
          <w:tcPr>
            <w:tcW w:w="1328" w:type="dxa"/>
            <w:vAlign w:val="center"/>
          </w:tcPr>
          <w:p>
            <w:pPr>
              <w:spacing w:line="360" w:lineRule="auto"/>
              <w:jc w:val="center"/>
              <w:rPr>
                <w:rFonts w:cs="宋体-18030" w:asciiTheme="minorEastAsia" w:hAnsiTheme="minorEastAsia"/>
                <w:kern w:val="0"/>
                <w:sz w:val="24"/>
                <w:lang w:val="zh-CN"/>
              </w:rPr>
            </w:pPr>
          </w:p>
        </w:tc>
        <w:tc>
          <w:tcPr>
            <w:tcW w:w="1328" w:type="dxa"/>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95" w:type="dxa"/>
            <w:vAlign w:val="center"/>
          </w:tcPr>
          <w:p>
            <w:pPr>
              <w:spacing w:line="360" w:lineRule="auto"/>
              <w:jc w:val="center"/>
              <w:rPr>
                <w:rFonts w:cs="宋体-18030" w:asciiTheme="minorEastAsia" w:hAnsiTheme="minorEastAsia"/>
                <w:kern w:val="0"/>
                <w:sz w:val="24"/>
                <w:lang w:val="zh-CN"/>
              </w:rPr>
            </w:pPr>
          </w:p>
        </w:tc>
        <w:tc>
          <w:tcPr>
            <w:tcW w:w="1167" w:type="dxa"/>
            <w:vAlign w:val="center"/>
          </w:tcPr>
          <w:p>
            <w:pPr>
              <w:spacing w:line="360" w:lineRule="auto"/>
              <w:jc w:val="center"/>
              <w:rPr>
                <w:rFonts w:cs="宋体-18030" w:asciiTheme="minorEastAsia" w:hAnsiTheme="minorEastAsia"/>
                <w:kern w:val="0"/>
                <w:sz w:val="24"/>
                <w:lang w:val="zh-CN"/>
              </w:rPr>
            </w:pPr>
          </w:p>
        </w:tc>
        <w:tc>
          <w:tcPr>
            <w:tcW w:w="1005" w:type="dxa"/>
            <w:vAlign w:val="center"/>
          </w:tcPr>
          <w:p>
            <w:pPr>
              <w:spacing w:line="360" w:lineRule="auto"/>
              <w:jc w:val="center"/>
              <w:rPr>
                <w:rFonts w:cs="宋体-18030" w:asciiTheme="minorEastAsia" w:hAnsiTheme="minorEastAsia"/>
                <w:kern w:val="0"/>
                <w:sz w:val="24"/>
                <w:lang w:val="zh-CN"/>
              </w:rPr>
            </w:pPr>
          </w:p>
        </w:tc>
        <w:tc>
          <w:tcPr>
            <w:tcW w:w="810" w:type="dxa"/>
            <w:vAlign w:val="center"/>
          </w:tcPr>
          <w:p>
            <w:pPr>
              <w:spacing w:line="360" w:lineRule="auto"/>
              <w:jc w:val="center"/>
              <w:rPr>
                <w:rFonts w:cs="宋体-18030" w:asciiTheme="minorEastAsia" w:hAnsiTheme="minorEastAsia"/>
                <w:kern w:val="0"/>
                <w:sz w:val="24"/>
                <w:lang w:val="zh-CN"/>
              </w:rPr>
            </w:pPr>
          </w:p>
        </w:tc>
        <w:tc>
          <w:tcPr>
            <w:tcW w:w="2184" w:type="dxa"/>
            <w:vAlign w:val="center"/>
          </w:tcPr>
          <w:p>
            <w:pPr>
              <w:spacing w:line="360" w:lineRule="auto"/>
              <w:jc w:val="center"/>
              <w:rPr>
                <w:rFonts w:cs="宋体-18030" w:asciiTheme="minorEastAsia" w:hAnsiTheme="minorEastAsia"/>
                <w:kern w:val="0"/>
                <w:sz w:val="24"/>
                <w:lang w:val="zh-CN"/>
              </w:rPr>
            </w:pPr>
          </w:p>
        </w:tc>
        <w:tc>
          <w:tcPr>
            <w:tcW w:w="1328" w:type="dxa"/>
            <w:vAlign w:val="center"/>
          </w:tcPr>
          <w:p>
            <w:pPr>
              <w:spacing w:line="360" w:lineRule="auto"/>
              <w:jc w:val="center"/>
              <w:rPr>
                <w:rFonts w:cs="宋体-18030" w:asciiTheme="minorEastAsia" w:hAnsiTheme="minorEastAsia"/>
                <w:kern w:val="0"/>
                <w:sz w:val="24"/>
                <w:lang w:val="zh-CN"/>
              </w:rPr>
            </w:pPr>
          </w:p>
        </w:tc>
        <w:tc>
          <w:tcPr>
            <w:tcW w:w="1328" w:type="dxa"/>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695" w:type="dxa"/>
            <w:vAlign w:val="center"/>
          </w:tcPr>
          <w:p>
            <w:pPr>
              <w:spacing w:line="360" w:lineRule="auto"/>
              <w:jc w:val="center"/>
              <w:rPr>
                <w:rFonts w:cs="宋体-18030" w:asciiTheme="minorEastAsia" w:hAnsiTheme="minorEastAsia"/>
                <w:kern w:val="0"/>
                <w:sz w:val="24"/>
                <w:lang w:val="zh-CN"/>
              </w:rPr>
            </w:pPr>
          </w:p>
        </w:tc>
        <w:tc>
          <w:tcPr>
            <w:tcW w:w="1167" w:type="dxa"/>
            <w:vAlign w:val="center"/>
          </w:tcPr>
          <w:p>
            <w:pPr>
              <w:spacing w:line="360" w:lineRule="auto"/>
              <w:jc w:val="center"/>
              <w:rPr>
                <w:rFonts w:cs="宋体-18030" w:asciiTheme="minorEastAsia" w:hAnsiTheme="minorEastAsia"/>
                <w:kern w:val="0"/>
                <w:sz w:val="24"/>
                <w:lang w:val="zh-CN"/>
              </w:rPr>
            </w:pPr>
          </w:p>
        </w:tc>
        <w:tc>
          <w:tcPr>
            <w:tcW w:w="1005" w:type="dxa"/>
            <w:vAlign w:val="center"/>
          </w:tcPr>
          <w:p>
            <w:pPr>
              <w:spacing w:line="360" w:lineRule="auto"/>
              <w:jc w:val="center"/>
              <w:rPr>
                <w:rFonts w:cs="宋体-18030" w:asciiTheme="minorEastAsia" w:hAnsiTheme="minorEastAsia"/>
                <w:kern w:val="0"/>
                <w:sz w:val="24"/>
                <w:lang w:val="zh-CN"/>
              </w:rPr>
            </w:pPr>
          </w:p>
        </w:tc>
        <w:tc>
          <w:tcPr>
            <w:tcW w:w="810" w:type="dxa"/>
            <w:vAlign w:val="center"/>
          </w:tcPr>
          <w:p>
            <w:pPr>
              <w:spacing w:line="360" w:lineRule="auto"/>
              <w:jc w:val="center"/>
              <w:rPr>
                <w:rFonts w:cs="宋体-18030" w:asciiTheme="minorEastAsia" w:hAnsiTheme="minorEastAsia"/>
                <w:kern w:val="0"/>
                <w:sz w:val="24"/>
                <w:lang w:val="zh-CN"/>
              </w:rPr>
            </w:pPr>
          </w:p>
        </w:tc>
        <w:tc>
          <w:tcPr>
            <w:tcW w:w="2184" w:type="dxa"/>
            <w:vAlign w:val="center"/>
          </w:tcPr>
          <w:p>
            <w:pPr>
              <w:spacing w:line="360" w:lineRule="auto"/>
              <w:jc w:val="center"/>
              <w:rPr>
                <w:rFonts w:cs="宋体-18030" w:asciiTheme="minorEastAsia" w:hAnsiTheme="minorEastAsia"/>
                <w:kern w:val="0"/>
                <w:sz w:val="24"/>
                <w:lang w:val="zh-CN"/>
              </w:rPr>
            </w:pPr>
          </w:p>
        </w:tc>
        <w:tc>
          <w:tcPr>
            <w:tcW w:w="1328" w:type="dxa"/>
            <w:vAlign w:val="center"/>
          </w:tcPr>
          <w:p>
            <w:pPr>
              <w:spacing w:line="360" w:lineRule="auto"/>
              <w:jc w:val="center"/>
              <w:rPr>
                <w:rFonts w:cs="宋体-18030" w:asciiTheme="minorEastAsia" w:hAnsiTheme="minorEastAsia"/>
                <w:kern w:val="0"/>
                <w:sz w:val="24"/>
                <w:lang w:val="zh-CN"/>
              </w:rPr>
            </w:pPr>
          </w:p>
        </w:tc>
        <w:tc>
          <w:tcPr>
            <w:tcW w:w="1328" w:type="dxa"/>
            <w:vAlign w:val="center"/>
          </w:tcPr>
          <w:p>
            <w:pPr>
              <w:spacing w:line="360" w:lineRule="auto"/>
              <w:jc w:val="center"/>
              <w:rPr>
                <w:rFonts w:cs="宋体-18030" w:asciiTheme="minorEastAsia" w:hAnsiTheme="minorEastAsia"/>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189" w:type="dxa"/>
            <w:gridSpan w:val="6"/>
            <w:vAlign w:val="center"/>
          </w:tcPr>
          <w:p>
            <w:pPr>
              <w:spacing w:line="360" w:lineRule="auto"/>
              <w:jc w:val="left"/>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报价</w:t>
            </w:r>
            <w:r>
              <w:rPr>
                <w:rFonts w:hint="eastAsia" w:cs="宋体-18030" w:asciiTheme="minorEastAsia" w:hAnsiTheme="minorEastAsia"/>
                <w:kern w:val="0"/>
                <w:sz w:val="24"/>
                <w:lang w:val="zh-CN" w:eastAsia="zh-CN"/>
              </w:rPr>
              <w:t>合计</w:t>
            </w:r>
            <w:r>
              <w:rPr>
                <w:rFonts w:hint="eastAsia" w:cs="宋体-18030" w:asciiTheme="minorEastAsia" w:hAnsiTheme="minorEastAsia"/>
                <w:kern w:val="0"/>
                <w:sz w:val="24"/>
                <w:lang w:val="zh-CN"/>
              </w:rPr>
              <w:t>（大写）：                           小写：</w:t>
            </w:r>
          </w:p>
        </w:tc>
        <w:tc>
          <w:tcPr>
            <w:tcW w:w="1328" w:type="dxa"/>
            <w:vAlign w:val="center"/>
          </w:tcPr>
          <w:p>
            <w:pPr>
              <w:spacing w:line="360" w:lineRule="auto"/>
              <w:jc w:val="left"/>
              <w:rPr>
                <w:rFonts w:hint="eastAsia" w:cs="宋体-18030" w:asciiTheme="minorEastAsia" w:hAnsiTheme="minorEastAsia"/>
                <w:kern w:val="0"/>
                <w:sz w:val="24"/>
                <w:lang w:val="zh-CN"/>
              </w:rPr>
            </w:pPr>
          </w:p>
        </w:tc>
      </w:tr>
    </w:tbl>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说明：</w:t>
      </w:r>
      <w:r>
        <w:rPr>
          <w:rFonts w:hint="eastAsia" w:cs="宋体-18030" w:asciiTheme="minorEastAsia" w:hAnsiTheme="minorEastAsia"/>
          <w:kern w:val="0"/>
          <w:sz w:val="24"/>
          <w:lang w:val="en-US" w:eastAsia="zh-CN"/>
        </w:rPr>
        <w:t>本次报价为综合单价包含但不限于安装、运输、安装人工费及税费等。</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二、所投产品是否全部满足本次采购需求：是□  否□</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三、相关资质证明及承诺是否齐全：是□  否□</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联系电话：</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联 系 人：</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通讯地址：</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投标人名称（盖章）：</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法定代表人或授权代表：</w:t>
      </w:r>
    </w:p>
    <w:p>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年     月     日   </w:t>
      </w:r>
    </w:p>
    <w:p>
      <w:pPr>
        <w:jc w:val="left"/>
        <w:rPr>
          <w:rFonts w:hint="eastAsia"/>
          <w:sz w:val="28"/>
          <w:szCs w:val="28"/>
        </w:rPr>
      </w:pPr>
    </w:p>
    <w:p>
      <w:pPr>
        <w:spacing w:line="360" w:lineRule="auto"/>
        <w:rPr>
          <w:rFonts w:hint="eastAsia" w:asciiTheme="minorEastAsia" w:hAnsiTheme="minorEastAsia" w:eastAsiaTheme="minorEastAsia" w:cstheme="minorEastAsia"/>
          <w:color w:val="auto"/>
          <w:sz w:val="24"/>
          <w:szCs w:val="24"/>
        </w:rPr>
      </w:pPr>
      <w:r>
        <w:rPr>
          <w:rFonts w:ascii="宋体" w:hAnsi="宋体" w:eastAsia="宋体" w:cs="宋体"/>
          <w:sz w:val="24"/>
          <w:szCs w:val="24"/>
        </w:rPr>
        <w:br w:type="textWrapping"/>
      </w:r>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00007A87" w:usb1="80000000" w:usb2="00000008" w:usb3="00000000" w:csb0="400001FF" w:csb1="FFFF0000"/>
  </w:font>
  <w:font w:name="宋体">
    <w:panose1 w:val="02010600030101010101"/>
    <w:charset w:val="88"/>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楷体">
    <w:altName w:val="楷体_GB2312"/>
    <w:panose1 w:val="02010609060101010101"/>
    <w:charset w:val="86"/>
    <w:family w:val="modern"/>
    <w:pitch w:val="default"/>
    <w:sig w:usb0="00000000" w:usb1="00000000" w:usb2="00000016" w:usb3="00000000" w:csb0="00040001" w:csb1="00000000"/>
  </w:font>
  <w:font w:name="楷体à.ā">
    <w:altName w:val="宋体"/>
    <w:panose1 w:val="00000000000000000000"/>
    <w:charset w:val="86"/>
    <w:family w:val="modern"/>
    <w:pitch w:val="default"/>
    <w:sig w:usb0="00000000" w:usb1="00000000" w:usb2="00000010" w:usb3="00000000" w:csb0="00040000" w:csb1="00000000"/>
  </w:font>
  <w:font w:name="方正仿宋简体">
    <w:panose1 w:val="02010601030101010101"/>
    <w:charset w:val="86"/>
    <w:family w:val="auto"/>
    <w:pitch w:val="default"/>
    <w:sig w:usb0="00000001" w:usb1="080E0000" w:usb2="00000000" w:usb3="00000000" w:csb0="00040000" w:csb1="00000000"/>
  </w:font>
  <w:font w:name="宋体-18030">
    <w:altName w:val="宋体"/>
    <w:panose1 w:val="00000000000000000000"/>
    <w:charset w:val="86"/>
    <w:family w:val="modern"/>
    <w:pitch w:val="default"/>
    <w:sig w:usb0="00000000" w:usb1="00000000" w:usb2="000A005E"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8BA2CA"/>
    <w:multiLevelType w:val="singleLevel"/>
    <w:tmpl w:val="E28BA2CA"/>
    <w:lvl w:ilvl="0" w:tentative="0">
      <w:start w:val="1"/>
      <w:numFmt w:val="chineseCounting"/>
      <w:suff w:val="nothing"/>
      <w:lvlText w:val="%1、"/>
      <w:lvlJc w:val="left"/>
      <w:rPr>
        <w:rFonts w:hint="eastAsia"/>
      </w:rPr>
    </w:lvl>
  </w:abstractNum>
  <w:abstractNum w:abstractNumId="1">
    <w:nsid w:val="06F8C7A6"/>
    <w:multiLevelType w:val="singleLevel"/>
    <w:tmpl w:val="06F8C7A6"/>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CA2E1E"/>
    <w:rsid w:val="077E11D0"/>
    <w:rsid w:val="0837039A"/>
    <w:rsid w:val="0AEE12AE"/>
    <w:rsid w:val="0DB55240"/>
    <w:rsid w:val="0DE80972"/>
    <w:rsid w:val="0EEA6226"/>
    <w:rsid w:val="11642726"/>
    <w:rsid w:val="11FC4E9E"/>
    <w:rsid w:val="13AF0389"/>
    <w:rsid w:val="144659D1"/>
    <w:rsid w:val="1525035B"/>
    <w:rsid w:val="18DA5E9C"/>
    <w:rsid w:val="19CF5E20"/>
    <w:rsid w:val="1A0D5946"/>
    <w:rsid w:val="1B503729"/>
    <w:rsid w:val="1C8D4AED"/>
    <w:rsid w:val="1CCA2E1E"/>
    <w:rsid w:val="26A96636"/>
    <w:rsid w:val="27244569"/>
    <w:rsid w:val="2F9E7104"/>
    <w:rsid w:val="2FA87AB9"/>
    <w:rsid w:val="35404AD6"/>
    <w:rsid w:val="39222B4F"/>
    <w:rsid w:val="3C7761AA"/>
    <w:rsid w:val="473E4F08"/>
    <w:rsid w:val="4C291A91"/>
    <w:rsid w:val="4FB02326"/>
    <w:rsid w:val="51AD2ECD"/>
    <w:rsid w:val="522E270C"/>
    <w:rsid w:val="53836E1B"/>
    <w:rsid w:val="59484E87"/>
    <w:rsid w:val="59CC5F31"/>
    <w:rsid w:val="627E1F31"/>
    <w:rsid w:val="62B34D3F"/>
    <w:rsid w:val="65624ABD"/>
    <w:rsid w:val="66B43E5D"/>
    <w:rsid w:val="67100B8B"/>
    <w:rsid w:val="68916DE0"/>
    <w:rsid w:val="68CF179B"/>
    <w:rsid w:val="6A2512E0"/>
    <w:rsid w:val="6ABE21CF"/>
    <w:rsid w:val="6AE7791E"/>
    <w:rsid w:val="72F94914"/>
    <w:rsid w:val="736D3C17"/>
    <w:rsid w:val="74D00525"/>
    <w:rsid w:val="75382F66"/>
    <w:rsid w:val="774B2B36"/>
    <w:rsid w:val="792D54CD"/>
    <w:rsid w:val="7CFD7A1D"/>
    <w:rsid w:val="7D461859"/>
    <w:rsid w:val="7D962704"/>
    <w:rsid w:val="7F1730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semiHidden/>
    <w:unhideWhenUsed/>
    <w:qFormat/>
    <w:uiPriority w:val="0"/>
    <w:pPr>
      <w:adjustRightInd w:val="0"/>
      <w:snapToGrid w:val="0"/>
      <w:spacing w:line="360" w:lineRule="auto"/>
      <w:outlineLvl w:val="1"/>
    </w:pPr>
    <w:rPr>
      <w:rFonts w:ascii="Arial" w:hAnsi="Arial" w:eastAsia="楷体"/>
      <w:b/>
      <w:bCs/>
      <w:sz w:val="32"/>
      <w:szCs w:val="32"/>
    </w:rPr>
  </w:style>
  <w:style w:type="paragraph" w:styleId="4">
    <w:name w:val="heading 5"/>
    <w:basedOn w:val="1"/>
    <w:next w:val="1"/>
    <w:qFormat/>
    <w:uiPriority w:val="99"/>
    <w:pPr>
      <w:ind w:left="1013" w:hanging="364"/>
      <w:outlineLvl w:val="4"/>
    </w:pPr>
    <w:rPr>
      <w:b/>
      <w:bCs/>
      <w:sz w:val="24"/>
      <w:szCs w:val="2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unhideWhenUsed/>
    <w:qFormat/>
    <w:uiPriority w:val="99"/>
    <w:pPr>
      <w:tabs>
        <w:tab w:val="center" w:pos="4153"/>
        <w:tab w:val="right" w:pos="8306"/>
      </w:tabs>
      <w:snapToGrid w:val="0"/>
      <w:jc w:val="left"/>
    </w:pPr>
    <w:rPr>
      <w:kern w:val="0"/>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BodyText"/>
    <w:basedOn w:val="1"/>
    <w:next w:val="11"/>
    <w:qFormat/>
    <w:uiPriority w:val="0"/>
    <w:pPr>
      <w:jc w:val="both"/>
      <w:textAlignment w:val="baseline"/>
    </w:pPr>
    <w:rPr>
      <w:kern w:val="2"/>
      <w:sz w:val="24"/>
      <w:szCs w:val="24"/>
      <w:lang w:val="en-US" w:eastAsia="zh-CN" w:bidi="ar-SA"/>
    </w:rPr>
  </w:style>
  <w:style w:type="paragraph" w:customStyle="1" w:styleId="11">
    <w:name w:val="UserStyle_2"/>
    <w:next w:val="1"/>
    <w:qFormat/>
    <w:uiPriority w:val="0"/>
    <w:pPr>
      <w:textAlignment w:val="baseline"/>
    </w:pPr>
    <w:rPr>
      <w:rFonts w:ascii="楷体à.ā" w:hAnsi="Calibri" w:eastAsia="楷体à.ā" w:cs="Times New Roman"/>
      <w:color w:val="000000"/>
      <w:sz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95</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2022-12-16T09:02:00Z</dcterms:created>
  <dc:creator>Administrator</dc:creator>
  <cp:lastModifiedBy>dawn</cp:lastModifiedBy>
  <dcterms:modified xsi:type="dcterms:W3CDTF">2023-10-16T07:39:00Z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