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资阳市雁江区人民医院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消防维保服务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方正仿宋简体"/>
          <w:sz w:val="24"/>
          <w:szCs w:val="24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概述</w:t>
      </w:r>
    </w:p>
    <w:tbl>
      <w:tblPr>
        <w:tblStyle w:val="16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64"/>
        <w:gridCol w:w="1342"/>
        <w:gridCol w:w="1161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  <w:t>项目名称</w:t>
            </w: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  <w:t>服务范围</w:t>
            </w:r>
          </w:p>
        </w:tc>
        <w:tc>
          <w:tcPr>
            <w:tcW w:w="8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  <w:t>维保服务期</w:t>
            </w:r>
          </w:p>
        </w:tc>
        <w:tc>
          <w:tcPr>
            <w:tcW w:w="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pacing w:val="-4"/>
                <w:szCs w:val="21"/>
                <w:lang w:eastAsia="zh-CN"/>
              </w:rPr>
              <w:t>最高限价（元）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资阳市雁江区人民医院消防维保服务</w:t>
            </w: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新宋体" w:asciiTheme="minorEastAsia" w:hAnsiTheme="minorEastAsia" w:eastAsiaTheme="minorEastAsia"/>
                <w:szCs w:val="21"/>
              </w:rPr>
              <w:t>资阳市雁江区人民医院城东院区</w:t>
            </w:r>
            <w:r>
              <w:rPr>
                <w:rFonts w:hint="eastAsia" w:cs="新宋体" w:asciiTheme="minorEastAsia" w:hAnsiTheme="minorEastAsia" w:eastAsiaTheme="minorEastAsia"/>
                <w:szCs w:val="21"/>
                <w:lang w:eastAsia="zh-CN"/>
              </w:rPr>
              <w:t>一期</w:t>
            </w:r>
            <w:r>
              <w:rPr>
                <w:rFonts w:hint="eastAsia" w:cs="新宋体" w:asciiTheme="minorEastAsia" w:hAnsiTheme="minorEastAsia"/>
                <w:szCs w:val="21"/>
                <w:lang w:eastAsia="zh-CN"/>
              </w:rPr>
              <w:t>用房、</w:t>
            </w:r>
            <w:r>
              <w:rPr>
                <w:rFonts w:hint="eastAsia" w:cs="新宋体" w:asciiTheme="minorEastAsia" w:hAnsiTheme="minorEastAsia" w:eastAsiaTheme="minorEastAsia"/>
                <w:szCs w:val="21"/>
                <w:lang w:eastAsia="zh-CN"/>
              </w:rPr>
              <w:t>二期</w:t>
            </w:r>
            <w:r>
              <w:rPr>
                <w:rFonts w:hint="eastAsia" w:cs="新宋体" w:asciiTheme="minorEastAsia" w:hAnsiTheme="minorEastAsia" w:eastAsiaTheme="minorEastAsia"/>
                <w:szCs w:val="21"/>
              </w:rPr>
              <w:t>用房</w:t>
            </w:r>
          </w:p>
        </w:tc>
        <w:tc>
          <w:tcPr>
            <w:tcW w:w="8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80,000.00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详见服务内容及要求</w:t>
            </w:r>
          </w:p>
        </w:tc>
      </w:tr>
    </w:tbl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Toc3435_WPSOffice_Level2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</w:t>
      </w:r>
      <w:bookmarkEnd w:id="0"/>
      <w:bookmarkStart w:id="1" w:name="_Toc2355_WPSOffice_Level2"/>
      <w:r>
        <w:rPr>
          <w:rFonts w:hint="eastAsia" w:ascii="宋体" w:hAnsi="宋体" w:eastAsia="宋体" w:cs="宋体"/>
          <w:b/>
          <w:bCs w:val="0"/>
          <w:sz w:val="24"/>
          <w:szCs w:val="24"/>
        </w:rPr>
        <w:t>服务内容及服务要求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（一）维保服务范围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本项目维保服务范围包括：资阳市雁江区人民医院城东院区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一期用房、二期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资阳市雁江区人民医院现有消防系统和设备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包括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但不仅限于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消防自动报警系统：报警主机、管线及外围设备如模块、探测器、手报按钮、声光等。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消防自动喷淋系统：喷淋泵、湿式报警阀、水流指示器、喷头、阀门以及控制系统等。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消火栓系统：消防泵、消防泵控制箱、室内外消火栓、消火栓按钮、阀门以及水泵结合器等。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消防广播系统：广播控制器、功放、录放盘、话筒、喇叭等。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应急照明及疏散指示系统：包括应急电源柜、事故照明、安全指示灯、疏散指示灯等。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资阳市雁江区人民医院城东院区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一期用房、二期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用房内其它所有消防相关设施、设备。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（二）维保服务内容及要求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必须具备有关部门认定的现代消防系统维修保养资格，承担采购人委托的消防系统的维保服务。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供应商为本项目配置的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维修人员必须有专业消防设施的维修技术，有高度的消防责任感和认真负责的精神。对所承接的消防系统，保证维修质量，做到精心维护，科学检修。使消防系统灵敏、可靠，保持常年正常运行。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对所承接的消防系统的维修保养：（1）定期开展检查检测工作，施工报告和检测方案须先报采购人认可后方可执行；（2）对消防系统每月进行1次检查、检测、排故，检查各系统显示、功能、运行是否正常；（3）对火灾自动报警系统探测器，每年进行2次全面检测，采用吹烟实验方法检查能否正常报警；（4）每季度对水泵、消防广播、消防通讯等设施起动一次（可模拟试验）检查能否正常起动、控制，各项指标是否符合规范要求，使消防系统始终处于正常运行状态，并做好巡检、检测登记，双方签字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在对隐蔽工程进行维修时，应尽量保护原设备和装修，如因施工需要不可避免地会造成对原装饰材料的损坏，施工前应双方协商解决后方可实施。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应设置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7*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24小时值班电话，并随时保持畅通。采购人所维保的消防系统发生故障后，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10分钟之内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小时内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达到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现场迅速排除故障。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消防系统若发生重大故障，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供应商接到采购人电话通知后，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小时内到达现场及时查找故障原因，必须进行较大的维修或更换部件，应及时向采购人通报，采购人作出响应、认可费用后，迅速排除。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在发现故障需使用材料时，应及时向采购人提供型号、数量并认可，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单次维修总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费用在200元以内的由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承担，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单次维修总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费用在200元以上时由采购人承担。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应积极协助采购人建立自动消防系统有关管理制度，指导自动消防设备值班人员正确使用消防监控设备，作好记录。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每季对采购人监控人员进行一次操作技能培训。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.每年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协助采购人进行消防实战演练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一次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承担在服务期间由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原因造成人员、设备事故的全部责任。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所有涉及的消防维保服务内容均应按照消防法律法规的规定进行。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三、商务要求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维保服务期限：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采购人对成交供应商在维保期间的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服务情况进行综合考核，对不符合标准和要求的，提出警告、限期整改，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一年内出现三次被警告，则采购人有权终止合同。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服务地点：资阳市雁江区人民医院。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付款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合同签订生效后，成交供应商完成上半年的维保服务后，收到合法有效的票据并完善相应财务报销手续后于30日内转账支付合同总金额的50％；成交供应商完成下半年的维保服务后，收到合法有效的票据并完善相应财务报销手续后于30日内转账支付合同总金额的50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质保期：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严格维护质量，每次维护更换部件后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质保期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不少于六个月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六个月内出现故障的，免费更换零配件。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bookmarkStart w:id="2" w:name="_Toc56091117"/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四、供应商资格要求及证明材料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1.具有独立承担民事责任的能力（提供复印件）；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2.具备良好商业信誉的证明材料（提供承诺函原件）；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3.具备健全的财务会计制度的证明材料（提供承诺函原件）；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4.具有依法缴纳税收和社会保障资金的良好记录（提供承诺函原件）；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5.具备履行合同所必需的设备和专业技术能力的证明材料（提供承诺函原件）；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6.参加政府采购活动前3年内在经营活动中没有重大违法记录（提供承诺函原件）；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7.具备法律、行政法规规定的其他条件的证明材料（提供承诺函原件）；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根据本项目提出的特殊资格要求：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zh-CN"/>
        </w:rPr>
        <w:t>具有消防设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zh-CN" w:eastAsia="zh-CN"/>
        </w:rPr>
        <w:t>施设备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zh-CN"/>
        </w:rPr>
        <w:t>维护保养资格，全国及四川消防网提供查询依据。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1.法定代表人/单位负责人身份证明书原件及身份证明材料复印件；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2.法定代表人/单位负责人授权书原件及被授权人身份证明材料复印件。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（注：由法定代表人/单位负责人本人参与的，可不提供法定代表人/单位负责人授权书）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注：以上要求的资料均须加盖供应商单位的公章（鲜章）。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2.响应文件签署：应根据询价文件的要求制作，签署、盖章和内容应完整。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六、响应文件的递交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1.递交响应文件截止时间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：2023年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17:00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2.递交响应文件地点：资阳市雁江区人民医院采购办（住院部12楼）。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3.逾期送达或者未送达指定地点的响应文件，采购人不予受理。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联系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方式：采购办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028-26346672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八、询价采购报价书格式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询价采购报价书（模板）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资阳市雁江区人民医院：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一、服务报价（金额单位：元）</w:t>
      </w:r>
    </w:p>
    <w:tbl>
      <w:tblPr>
        <w:tblStyle w:val="16"/>
        <w:tblW w:w="49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397"/>
        <w:gridCol w:w="851"/>
        <w:gridCol w:w="178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5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报价合计（大写）：                           小写：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说明：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本次报价为综合单价包含但不限于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维保费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培训费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及税费等。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二、是否全部响应本次采购需求：是□  否□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三、相关资质证明及承诺是否齐全：是□  否□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联 系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通讯地址：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 xml:space="preserve">                             投标人名称（盖章）：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5A20E"/>
    <w:multiLevelType w:val="singleLevel"/>
    <w:tmpl w:val="0415A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5MzEzNWVlNzM2NDRkMWQwOGMzNTVhNzFiMGE1YzMifQ=="/>
  </w:docVars>
  <w:rsids>
    <w:rsidRoot w:val="000D5BC6"/>
    <w:rsid w:val="000230D4"/>
    <w:rsid w:val="000415D4"/>
    <w:rsid w:val="00044082"/>
    <w:rsid w:val="00063B66"/>
    <w:rsid w:val="00091E77"/>
    <w:rsid w:val="000B406D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563AFD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42922"/>
    <w:rsid w:val="00977209"/>
    <w:rsid w:val="00977AC9"/>
    <w:rsid w:val="009A4FA0"/>
    <w:rsid w:val="009D0A0B"/>
    <w:rsid w:val="009D59FD"/>
    <w:rsid w:val="009E6DF8"/>
    <w:rsid w:val="00A27AF0"/>
    <w:rsid w:val="00A46C0F"/>
    <w:rsid w:val="00A5421F"/>
    <w:rsid w:val="00A92B42"/>
    <w:rsid w:val="00AD0FC7"/>
    <w:rsid w:val="00AD219D"/>
    <w:rsid w:val="00AE2D7C"/>
    <w:rsid w:val="00B01AE7"/>
    <w:rsid w:val="00B5503A"/>
    <w:rsid w:val="00B57CA2"/>
    <w:rsid w:val="00B9636C"/>
    <w:rsid w:val="00BA6AE1"/>
    <w:rsid w:val="00BC6E6E"/>
    <w:rsid w:val="00BE2100"/>
    <w:rsid w:val="00D76CDB"/>
    <w:rsid w:val="00DE2984"/>
    <w:rsid w:val="00DE4222"/>
    <w:rsid w:val="00E62591"/>
    <w:rsid w:val="00E7392B"/>
    <w:rsid w:val="00EB1303"/>
    <w:rsid w:val="00EC5235"/>
    <w:rsid w:val="00EC7CFF"/>
    <w:rsid w:val="00F815D3"/>
    <w:rsid w:val="00FE4DD7"/>
    <w:rsid w:val="00FE7851"/>
    <w:rsid w:val="00FF34C4"/>
    <w:rsid w:val="00FF3BEE"/>
    <w:rsid w:val="00FF4698"/>
    <w:rsid w:val="0187096A"/>
    <w:rsid w:val="04AA391A"/>
    <w:rsid w:val="05DF1D45"/>
    <w:rsid w:val="07806F50"/>
    <w:rsid w:val="092B7C9B"/>
    <w:rsid w:val="0EAD1883"/>
    <w:rsid w:val="0EB26E4D"/>
    <w:rsid w:val="11C912F5"/>
    <w:rsid w:val="12D45758"/>
    <w:rsid w:val="1386199F"/>
    <w:rsid w:val="13ED00FA"/>
    <w:rsid w:val="14527E8A"/>
    <w:rsid w:val="17FC5E81"/>
    <w:rsid w:val="1BCC4363"/>
    <w:rsid w:val="1CC31199"/>
    <w:rsid w:val="21185B24"/>
    <w:rsid w:val="21537D13"/>
    <w:rsid w:val="284138AF"/>
    <w:rsid w:val="2D012D71"/>
    <w:rsid w:val="2DAF6449"/>
    <w:rsid w:val="2F5114F0"/>
    <w:rsid w:val="2F860760"/>
    <w:rsid w:val="311B31B5"/>
    <w:rsid w:val="31513A4B"/>
    <w:rsid w:val="31F3775E"/>
    <w:rsid w:val="32FD5325"/>
    <w:rsid w:val="375D7870"/>
    <w:rsid w:val="3B3C6783"/>
    <w:rsid w:val="416E27A4"/>
    <w:rsid w:val="41B859F1"/>
    <w:rsid w:val="43B853C4"/>
    <w:rsid w:val="44312AB5"/>
    <w:rsid w:val="444D75EC"/>
    <w:rsid w:val="45162C52"/>
    <w:rsid w:val="47FE21A4"/>
    <w:rsid w:val="489E78CB"/>
    <w:rsid w:val="4A1252C8"/>
    <w:rsid w:val="4D213EBE"/>
    <w:rsid w:val="4EA26EC9"/>
    <w:rsid w:val="50FC65B2"/>
    <w:rsid w:val="567E53DA"/>
    <w:rsid w:val="576E68A0"/>
    <w:rsid w:val="580D17EF"/>
    <w:rsid w:val="5A4757D5"/>
    <w:rsid w:val="5CEA1872"/>
    <w:rsid w:val="5E657311"/>
    <w:rsid w:val="5F716CC0"/>
    <w:rsid w:val="617610BE"/>
    <w:rsid w:val="65200949"/>
    <w:rsid w:val="679E4E31"/>
    <w:rsid w:val="71486D48"/>
    <w:rsid w:val="72161C9E"/>
    <w:rsid w:val="724476CA"/>
    <w:rsid w:val="7354137D"/>
    <w:rsid w:val="75C3275D"/>
    <w:rsid w:val="75CE7354"/>
    <w:rsid w:val="75E937B9"/>
    <w:rsid w:val="76087A92"/>
    <w:rsid w:val="79CA3D27"/>
    <w:rsid w:val="7AB229CD"/>
    <w:rsid w:val="7D582481"/>
    <w:rsid w:val="7E7161EF"/>
    <w:rsid w:val="7F292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outlineLvl w:val="1"/>
    </w:pPr>
    <w:rPr>
      <w:rFonts w:ascii="Arial" w:hAnsi="Arial" w:eastAsia="楷体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extAlignment w:val="baseline"/>
    </w:pPr>
    <w:rPr>
      <w:sz w:val="24"/>
      <w:szCs w:val="24"/>
    </w:rPr>
  </w:style>
  <w:style w:type="paragraph" w:customStyle="1" w:styleId="3">
    <w:name w:val="UserStyle_2"/>
    <w:next w:val="1"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5">
    <w:name w:val="Normal Indent"/>
    <w:basedOn w:val="1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link w:val="25"/>
    <w:qFormat/>
    <w:uiPriority w:val="99"/>
    <w:pPr>
      <w:spacing w:after="120"/>
    </w:pPr>
    <w:rPr>
      <w:szCs w:val="24"/>
    </w:rPr>
  </w:style>
  <w:style w:type="paragraph" w:styleId="8">
    <w:name w:val="Body Text First Indent"/>
    <w:basedOn w:val="7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paragraph" w:styleId="9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10">
    <w:name w:val="Plain Text"/>
    <w:basedOn w:val="1"/>
    <w:link w:val="29"/>
    <w:qFormat/>
    <w:uiPriority w:val="0"/>
    <w:rPr>
      <w:rFonts w:ascii="宋体" w:hAnsi="Courier New" w:eastAsia="宋体" w:cs="Courier New"/>
      <w:szCs w:val="21"/>
    </w:rPr>
  </w:style>
  <w:style w:type="paragraph" w:styleId="11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paragraph" w:styleId="15">
    <w:name w:val="Body Text First Indent 2"/>
    <w:basedOn w:val="9"/>
    <w:qFormat/>
    <w:uiPriority w:val="0"/>
    <w:pPr>
      <w:spacing w:after="120" w:line="240" w:lineRule="auto"/>
      <w:ind w:left="420" w:leftChars="200" w:firstLine="420" w:firstLineChars="200"/>
    </w:p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link w:val="23"/>
    <w:qFormat/>
    <w:uiPriority w:val="0"/>
    <w:pPr>
      <w:ind w:firstLine="420" w:firstLineChars="200"/>
    </w:pPr>
  </w:style>
  <w:style w:type="character" w:customStyle="1" w:styleId="21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2">
    <w:name w:val="正文缩进 Char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列出段落 Char"/>
    <w:link w:val="20"/>
    <w:qFormat/>
    <w:uiPriority w:val="0"/>
  </w:style>
  <w:style w:type="paragraph" w:customStyle="1" w:styleId="24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5">
    <w:name w:val="正文文本 Char"/>
    <w:link w:val="7"/>
    <w:qFormat/>
    <w:locked/>
    <w:uiPriority w:val="99"/>
    <w:rPr>
      <w:szCs w:val="24"/>
    </w:rPr>
  </w:style>
  <w:style w:type="character" w:customStyle="1" w:styleId="26">
    <w:name w:val="正文文本 Char1"/>
    <w:basedOn w:val="18"/>
    <w:semiHidden/>
    <w:qFormat/>
    <w:uiPriority w:val="99"/>
  </w:style>
  <w:style w:type="character" w:customStyle="1" w:styleId="27">
    <w:name w:val="批注文字 Char"/>
    <w:basedOn w:val="18"/>
    <w:link w:val="6"/>
    <w:semiHidden/>
    <w:qFormat/>
    <w:uiPriority w:val="99"/>
  </w:style>
  <w:style w:type="character" w:customStyle="1" w:styleId="28">
    <w:name w:val="批注主题 Char"/>
    <w:basedOn w:val="27"/>
    <w:link w:val="14"/>
    <w:semiHidden/>
    <w:qFormat/>
    <w:uiPriority w:val="99"/>
    <w:rPr>
      <w:b/>
      <w:bCs/>
    </w:rPr>
  </w:style>
  <w:style w:type="character" w:customStyle="1" w:styleId="29">
    <w:name w:val="纯文本 Char"/>
    <w:basedOn w:val="18"/>
    <w:link w:val="10"/>
    <w:qFormat/>
    <w:uiPriority w:val="0"/>
    <w:rPr>
      <w:rFonts w:ascii="宋体" w:hAnsi="Courier New" w:eastAsia="宋体" w:cs="Courier New"/>
      <w:szCs w:val="21"/>
    </w:rPr>
  </w:style>
  <w:style w:type="table" w:customStyle="1" w:styleId="30">
    <w:name w:val="table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STYLE5"/>
    <w:basedOn w:val="18"/>
    <w:qFormat/>
    <w:uiPriority w:val="0"/>
    <w:rPr>
      <w:sz w:val="18"/>
      <w:szCs w:val="18"/>
    </w:rPr>
  </w:style>
  <w:style w:type="character" w:customStyle="1" w:styleId="32">
    <w:name w:val="span"/>
    <w:basedOn w:val="18"/>
    <w:qFormat/>
    <w:uiPriority w:val="0"/>
  </w:style>
  <w:style w:type="character" w:customStyle="1" w:styleId="33">
    <w:name w:val="a_not(.btn)"/>
    <w:basedOn w:val="18"/>
    <w:qFormat/>
    <w:uiPriority w:val="0"/>
    <w:rPr>
      <w:color w:val="0079FE"/>
    </w:rPr>
  </w:style>
  <w:style w:type="character" w:customStyle="1" w:styleId="34">
    <w:name w:val="font41"/>
    <w:basedOn w:val="1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5">
    <w:name w:val="font1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页眉 Char"/>
    <w:basedOn w:val="18"/>
    <w:link w:val="13"/>
    <w:semiHidden/>
    <w:qFormat/>
    <w:uiPriority w:val="99"/>
    <w:rPr>
      <w:kern w:val="2"/>
      <w:sz w:val="18"/>
      <w:szCs w:val="18"/>
    </w:rPr>
  </w:style>
  <w:style w:type="character" w:customStyle="1" w:styleId="37">
    <w:name w:val="页脚 Char"/>
    <w:basedOn w:val="18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2545</Words>
  <Characters>2609</Characters>
  <Lines>41</Lines>
  <Paragraphs>11</Paragraphs>
  <TotalTime>58</TotalTime>
  <ScaleCrop>false</ScaleCrop>
  <LinksUpToDate>false</LinksUpToDate>
  <CharactersWithSpaces>2752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2023-10-07T01:47:45Z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AC2BF5C1B6C048AC88F0A8CA6E1A47E5</vt:lpwstr>
  </property>
</Properties>
</file>