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2023年印刷服务询价采购要求</w:t>
      </w:r>
    </w:p>
    <w:p>
      <w:pPr>
        <w:widowControl/>
        <w:jc w:val="left"/>
        <w:textAlignment w:val="center"/>
        <w:rPr>
          <w:rFonts w:ascii="方正仿宋简体" w:hAnsi="方正仿宋简体" w:eastAsia="方正仿宋简体" w:cs="方正仿宋简体"/>
          <w:kern w:val="0"/>
          <w:sz w:val="28"/>
          <w:szCs w:val="28"/>
          <w:lang w:val="zh-CN"/>
        </w:rPr>
      </w:pPr>
    </w:p>
    <w:p>
      <w:pPr>
        <w:widowControl/>
        <w:ind w:firstLine="482" w:firstLineChars="200"/>
        <w:jc w:val="left"/>
        <w:textAlignment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一、基本要求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（本次采购采取单价报价形式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,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本次采购累计不得超过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9万元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）</w:t>
      </w:r>
    </w:p>
    <w:tbl>
      <w:tblPr>
        <w:tblStyle w:val="7"/>
        <w:tblW w:w="93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67"/>
        <w:gridCol w:w="2861"/>
        <w:gridCol w:w="707"/>
        <w:gridCol w:w="1517"/>
        <w:gridCol w:w="1399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摘要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最高单价限价（元）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单价报价（元）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60g再生纸单面100页/本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60g再生纸双面100页/本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60g再生纸单面，牛皮纸印字、包本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60g再生纸双面，牛皮纸印字、包本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32开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60g原浆纸100页/本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60g再生纸单面100页/本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60g再生纸双面100页/本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60g双胶纸单面100页/本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60g双胶纸双面100页/本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60g双胶纸单面100页/本牛皮纸包本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60g双胶纸双面100页/本，牛皮纸包本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70g原浆纸单面，牛皮纸印字、包本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70g原浆纸双面，牛皮纸印字、包本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90" w:hanging="90" w:hangingChars="50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70g原浆纸单面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70g原浆纸双面、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70g原浆纸，牛皮纸印字包本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90" w:hanging="90" w:hangingChars="50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70g原浆纸单面</w:t>
            </w:r>
          </w:p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70g原浆纸单面、100页/本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70g原浆纸双面、100页/本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70g原浆纸单面100页/本，牛皮纸包本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70g原浆纸双面100页/本、牛皮纸包本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80g复印纸单面红色</w:t>
            </w:r>
          </w:p>
          <w:p>
            <w:pPr>
              <w:pStyle w:val="4"/>
              <w:ind w:right="-223" w:rightChars="-106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（此项为文件头子）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16开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30g白打纸A4，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100页/本，单面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30g白打纸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100页/本，单面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16开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30g彩打编码，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100页/本，单面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16开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彩打纸16开（即宣传单）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无碳纸复写纸A4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30g白打纸A4，100页/本，单面红色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复印单面/张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复印、双面/张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复印单面/张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复印、双面/张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不规则规格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床头卡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不规则规格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医保卡袋（80g牛皮纸）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不规则规格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纸质药袋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备注：1、本次采购采取按需供货方式；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2、以实际验收数量结算；3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、以上项目报价含人工、设计、材料、制造、包装、运输等所有及其他有关各项的含税费用。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sz w:val="24"/>
        </w:rPr>
      </w:pPr>
      <w:bookmarkStart w:id="0" w:name="_Toc80952496"/>
      <w:r>
        <w:rPr>
          <w:rFonts w:hint="eastAsia" w:ascii="方正仿宋简体" w:hAnsi="方正仿宋简体" w:eastAsia="方正仿宋简体" w:cs="方正仿宋简体"/>
          <w:b/>
          <w:sz w:val="24"/>
        </w:rPr>
        <w:t>二、服务要求</w:t>
      </w:r>
      <w:bookmarkEnd w:id="0"/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1、成交供应商需提供全新的货物，表面无划伤、无碰撞痕迹，且权属清楚，不得侵害他人的知识产权。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2、货物制造质量出现问题，成交供应商应负责包换、包退，费用由成交供应商负担。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3、货到现场后由于采购人保管不当造成的质量问题，由采购人承担。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4、售后服务：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4.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、成交供应商负责因质量问题而产生的费用（采购人原因除外），所有服务免费，如发现潜在问题，应负责排除不收取任何费用。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4.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、出现质量问题，如货物经成交供应商 3 次供应仍不能达到本合同约定的质量标准，视作成交供应商未能按时交货，采购人有权退货并追究投标人的违约责任。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4.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、成交供应商承诺项目全部货物符合相关要求、充足供应。</w:t>
      </w:r>
    </w:p>
    <w:p>
      <w:pPr>
        <w:pStyle w:val="2"/>
        <w:spacing w:line="40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 xml:space="preserve"> 5、印刷内容及样品由甲方提供。</w:t>
      </w:r>
      <w:bookmarkStart w:id="3" w:name="_GoBack"/>
      <w:bookmarkEnd w:id="3"/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bookmarkStart w:id="1" w:name="_Toc80952497"/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三、商务要求</w:t>
      </w:r>
      <w:bookmarkEnd w:id="1"/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1、履约期限：根据采购人需求，按需供货，送货上门。即成交供应商负责办理货物运输、保险等相关事宜，运输、保险费用等已经包含在报价单价中，采购人无需另行支付，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2、履约地点：采购人指定地点。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3、付款方式：本次采购采取按需供货方式；根据送货批次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以实际验收数量结算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4、履约验收：应严格按照《财政部关于进一步加强政府采购需求和履约验收管理的指导意见》(财库〔2016〕205 号)的要求进行验收。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bookmarkStart w:id="2" w:name="_Toc56091117"/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四、供应商资格要求及证明材料</w:t>
      </w:r>
      <w:bookmarkEnd w:id="2"/>
    </w:p>
    <w:p>
      <w:pPr>
        <w:spacing w:line="4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（一）资格要求相关证明材料：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1.具有独立承担民事责任的能力（提供复印件）；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（4）供应商若为自然人：提供“身份证明材料”。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2.具备良好商业信誉的证明材料（提供承诺函原件）；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.参加政府采购活动前3年内在经营活动中没有重大违法记录（提供承诺函原件）；</w:t>
      </w:r>
    </w:p>
    <w:p>
      <w:pPr>
        <w:spacing w:line="4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.根据采购项目提出的特殊条件：无</w:t>
      </w:r>
    </w:p>
    <w:p>
      <w:pPr>
        <w:spacing w:line="4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（二）其他类似效力要求相关证明材料：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1.法定代表人/单位负责人身份证明书原件及身份证明材料复印件；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2.法定代表人/单位负责人授权书原件及被授权人身份证明材料复印件。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（注：由法定代表人/单位负责人本人参与的，可不提供法定代表人/单位负责人授权书）</w:t>
      </w:r>
    </w:p>
    <w:p>
      <w:pPr>
        <w:spacing w:line="4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注：以上要求的资料均须加盖供应商单位的公章（鲜章）。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五、响应文件要求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1.数量：正本一份。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2.响应文件签署：应根据采购文件的要求制作，签署、盖章和内容应完整。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六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响应文件的递交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1.递交响应文件截止时间：2023年6月30日17:00（北京时间）。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2.递交响应文件地点：资阳市雁江区人民医院采购办。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3.逾期送达或者未送达指定地点的响应文件，采购人不予受理。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七、联系方式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采购人：资阳市雁江区人民医院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采购人地址： 资阳市雁江区城东新区蜀乡大道669号</w:t>
      </w:r>
    </w:p>
    <w:p>
      <w:pPr>
        <w:spacing w:line="4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联系方式：采购办 028-26346672</w:t>
      </w:r>
    </w:p>
    <w:p>
      <w:pPr>
        <w:spacing w:line="4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八、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询价采购报价书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格式</w:t>
      </w:r>
    </w:p>
    <w:p>
      <w:pPr>
        <w:spacing w:line="400" w:lineRule="exact"/>
        <w:jc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询价采购报价书（模板）</w:t>
      </w:r>
    </w:p>
    <w:p>
      <w:pPr>
        <w:spacing w:line="4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资阳市雁江区人民医院：</w:t>
      </w:r>
    </w:p>
    <w:p>
      <w:pPr>
        <w:spacing w:line="400" w:lineRule="exact"/>
        <w:ind w:firstLine="54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4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一、商品报价（金额单位：元）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53"/>
        <w:gridCol w:w="1747"/>
        <w:gridCol w:w="93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11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规格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摘要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单价报价（元）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1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1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1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1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仿宋" w:hAnsi="仿宋" w:eastAsia="仿宋" w:cs="宋体-18030"/>
                <w:kern w:val="0"/>
                <w:sz w:val="24"/>
                <w:lang w:val="zh-CN"/>
              </w:rPr>
            </w:pPr>
          </w:p>
        </w:tc>
      </w:tr>
    </w:tbl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二、所投产品是否全部满足本次采购需求：是□  否□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       年     月     日   </w:t>
      </w:r>
    </w:p>
    <w:p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MzEzNWVlNzM2NDRkMWQwOGMzNTVhNzFiMGE1YzM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DC30C2D"/>
    <w:rsid w:val="22996C4E"/>
    <w:rsid w:val="23892A69"/>
    <w:rsid w:val="25CB23A3"/>
    <w:rsid w:val="2BAC5ACF"/>
    <w:rsid w:val="327C7152"/>
    <w:rsid w:val="371206BC"/>
    <w:rsid w:val="4097561F"/>
    <w:rsid w:val="45BE13DC"/>
    <w:rsid w:val="470D2546"/>
    <w:rsid w:val="51F44496"/>
    <w:rsid w:val="528642E9"/>
    <w:rsid w:val="536A059B"/>
    <w:rsid w:val="54ED596D"/>
    <w:rsid w:val="57336427"/>
    <w:rsid w:val="5745694E"/>
    <w:rsid w:val="5DE902BF"/>
    <w:rsid w:val="5FAC34B6"/>
    <w:rsid w:val="661C671E"/>
    <w:rsid w:val="66930BAB"/>
    <w:rsid w:val="67344084"/>
    <w:rsid w:val="69531052"/>
    <w:rsid w:val="6BAB1983"/>
    <w:rsid w:val="795E0BBF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2078</Words>
  <Characters>2406</Characters>
  <Lines>20</Lines>
  <Paragraphs>5</Paragraphs>
  <TotalTime>67</TotalTime>
  <ScaleCrop>false</ScaleCrop>
  <LinksUpToDate>false</LinksUpToDate>
  <CharactersWithSpaces>2527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administrator</cp:lastModifiedBy>
  <dcterms:modified xsi:type="dcterms:W3CDTF">2023-06-27T06:53:05Z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2A8DFF7D56D64A8595FE5AF8AAD96078</vt:lpwstr>
  </property>
</Properties>
</file>