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ilvl w:val="0"/>
          <w:numId w:val="0"/>
        </w:numPr>
        <w:spacing w:line="360" w:lineRule="auto"/>
        <w:jc w:val="center"/>
        <w:rPr>
          <w:rFonts w:hint="eastAsia" w:ascii="黑体" w:hAnsi="黑体" w:eastAsia="黑体"/>
          <w:b w:val="0"/>
          <w:kern w:val="2"/>
          <w:sz w:val="36"/>
          <w:szCs w:val="36"/>
        </w:rPr>
      </w:pPr>
      <w:bookmarkStart w:id="0" w:name="_Toc18126"/>
      <w:bookmarkStart w:id="1" w:name="_Toc17922"/>
      <w:bookmarkStart w:id="2" w:name="_Toc439774216"/>
      <w:r>
        <w:rPr>
          <w:rFonts w:hint="eastAsia" w:ascii="黑体" w:hAnsi="黑体" w:eastAsia="黑体"/>
          <w:b w:val="0"/>
          <w:kern w:val="2"/>
          <w:sz w:val="36"/>
          <w:szCs w:val="36"/>
        </w:rPr>
        <w:t>采购项目技术、商务及其他要求</w:t>
      </w:r>
      <w:bookmarkEnd w:id="0"/>
      <w:bookmarkEnd w:id="1"/>
    </w:p>
    <w:bookmarkEnd w:id="2"/>
    <w:p>
      <w:pPr>
        <w:keepNext w:val="0"/>
        <w:keepLines w:val="0"/>
        <w:pageBreakBefore w:val="0"/>
        <w:widowControl w:val="0"/>
        <w:numPr>
          <w:ilvl w:val="0"/>
          <w:numId w:val="1"/>
        </w:numPr>
        <w:kinsoku/>
        <w:wordWrap/>
        <w:overflowPunct/>
        <w:topLinePunct w:val="0"/>
        <w:autoSpaceDE/>
        <w:autoSpaceDN/>
        <w:bidi w:val="0"/>
        <w:adjustRightInd/>
        <w:snapToGrid/>
        <w:spacing w:line="360" w:lineRule="auto"/>
        <w:rPr>
          <w:rFonts w:hint="eastAsia" w:eastAsia="宋体"/>
          <w:lang w:val="en-US" w:eastAsia="zh-CN"/>
        </w:rPr>
      </w:pPr>
      <w:bookmarkStart w:id="3" w:name="_Toc217446094"/>
      <w:r>
        <w:rPr>
          <w:rFonts w:hint="eastAsia" w:ascii="宋体" w:hAnsi="宋体" w:eastAsia="宋体" w:cs="宋体"/>
          <w:b/>
          <w:bCs/>
          <w:sz w:val="24"/>
          <w:szCs w:val="24"/>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sz w:val="24"/>
          <w:szCs w:val="24"/>
          <w:lang w:val="en-US" w:eastAsia="zh-CN"/>
        </w:rPr>
      </w:pPr>
      <w:r>
        <w:rPr>
          <w:rFonts w:hint="eastAsia"/>
          <w:sz w:val="24"/>
          <w:szCs w:val="24"/>
          <w:lang w:val="en-US" w:eastAsia="zh-CN"/>
        </w:rPr>
        <w:t>（一）本项目最高限价2.32万元。</w:t>
      </w:r>
    </w:p>
    <w:p>
      <w:pPr>
        <w:pStyle w:val="10"/>
        <w:numPr>
          <w:ilvl w:val="0"/>
          <w:numId w:val="0"/>
        </w:numPr>
        <w:spacing w:line="360" w:lineRule="auto"/>
        <w:ind w:firstLine="480" w:firstLineChars="200"/>
        <w:rPr>
          <w:rFonts w:hint="eastAsia"/>
          <w:lang w:val="en-US" w:eastAsia="zh-CN"/>
        </w:rPr>
      </w:pPr>
      <w:r>
        <w:rPr>
          <w:rFonts w:hint="eastAsia"/>
          <w:lang w:val="en-US" w:eastAsia="zh-CN"/>
        </w:rPr>
        <w:t>（二）采购内容及技术参数要求</w:t>
      </w:r>
    </w:p>
    <w:tbl>
      <w:tblPr>
        <w:tblStyle w:val="7"/>
        <w:tblW w:w="8278" w:type="dxa"/>
        <w:tblInd w:w="0" w:type="dxa"/>
        <w:shd w:val="clear" w:color="auto" w:fill="auto"/>
        <w:tblLayout w:type="fixed"/>
        <w:tblCellMar>
          <w:top w:w="0" w:type="dxa"/>
          <w:left w:w="0" w:type="dxa"/>
          <w:bottom w:w="0" w:type="dxa"/>
          <w:right w:w="0" w:type="dxa"/>
        </w:tblCellMar>
      </w:tblPr>
      <w:tblGrid>
        <w:gridCol w:w="385"/>
        <w:gridCol w:w="556"/>
        <w:gridCol w:w="477"/>
        <w:gridCol w:w="5917"/>
        <w:gridCol w:w="466"/>
        <w:gridCol w:w="477"/>
      </w:tblGrid>
      <w:tr>
        <w:tblPrEx>
          <w:shd w:val="clear" w:color="auto" w:fill="auto"/>
          <w:tblCellMar>
            <w:top w:w="0" w:type="dxa"/>
            <w:left w:w="0" w:type="dxa"/>
            <w:bottom w:w="0" w:type="dxa"/>
            <w:right w:w="0" w:type="dxa"/>
          </w:tblCellMar>
        </w:tblPrEx>
        <w:trPr>
          <w:trHeight w:val="35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序号</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名称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规格</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技术要求</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单位</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数量</w:t>
            </w:r>
          </w:p>
        </w:tc>
      </w:tr>
      <w:tr>
        <w:tblPrEx>
          <w:shd w:val="clear" w:color="auto" w:fill="auto"/>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双开气电动密门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门洞尺寸  1500*2100</w:t>
            </w:r>
            <w:r>
              <w:rPr>
                <w:rFonts w:hint="eastAsia" w:ascii="方正仿宋简体" w:hAnsi="方正仿宋简体" w:eastAsia="方正仿宋简体" w:cs="方正仿宋简体"/>
                <w:i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color w:val="000000"/>
                <w:kern w:val="0"/>
                <w:sz w:val="21"/>
                <w:szCs w:val="21"/>
                <w:u w:val="none"/>
                <w:lang w:val="en-US" w:eastAsia="zh-CN" w:bidi="ar"/>
              </w:rPr>
              <w:t>门扇尺寸  1540*2140</w:t>
            </w:r>
          </w:p>
        </w:tc>
        <w:tc>
          <w:tcPr>
            <w:tcW w:w="5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1.门体表面材质：采用1.0mm镀锌钢板喷塑；</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2.门扇内部填充物材质：采用防火纸蜂窝；</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3.粘合剂：采用环保型耐高温发泡胶；</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4.密封条材质：采用中空硅胶条密封；</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5透视窗材质规格：采用双面5mm钢化丝印中空玻璃；</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6.门体厚度40mm（1+38A+1）结构，配不锈钢防撞带，配暗装铝合金拉手，门扇四周不锈钢包边；</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7加工工艺：采用一体成型加工方式，门框和门扇采用子母咬合搭接结构保证气密性；</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8自动门轨道：采用高强度铝合金6063-T5型材制作导轨以及装饰盖；</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9传动设备：采用日本进口电机、控制器，性能稳定，运行平稳；</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 xml:space="preserve">10开关门感应方式：采用内外脚踏感应器，门洞内侧安装防夹安全光线。停电能手推，大功率进口变频电机，单芯片控制单元，安全运行50万次.  </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11.机组在承重≥140kg。</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12.门体在运行过程中，遇阻反弹力小于20N，紧闭力大于250N，手动推力小于100N，</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13.整机消耗功率小于80W，开闭门速度：200-450mm/s(可调)。门体开放时间0-15秒（可调）.</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 xml:space="preserve">14.控制器装置开闭速度可调整35%。 </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15.如具体尺寸有误差，以现场实际为准。</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16.包含其他辅材。                                  </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w:t>
            </w:r>
          </w:p>
        </w:tc>
      </w:tr>
      <w:tr>
        <w:tblPrEx>
          <w:shd w:val="clear" w:color="auto" w:fill="auto"/>
          <w:tblCellMar>
            <w:top w:w="0" w:type="dxa"/>
            <w:left w:w="0" w:type="dxa"/>
            <w:bottom w:w="0" w:type="dxa"/>
            <w:right w:w="0" w:type="dxa"/>
          </w:tblCellMar>
        </w:tblPrEx>
        <w:trPr>
          <w:trHeight w:val="556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单开电动</w:t>
            </w:r>
            <w:bookmarkStart w:id="6" w:name="_GoBack"/>
            <w:bookmarkEnd w:id="6"/>
            <w:r>
              <w:rPr>
                <w:rFonts w:hint="eastAsia" w:ascii="方正仿宋简体" w:hAnsi="方正仿宋简体" w:eastAsia="方正仿宋简体" w:cs="方正仿宋简体"/>
                <w:i w:val="0"/>
                <w:color w:val="000000"/>
                <w:kern w:val="0"/>
                <w:sz w:val="21"/>
                <w:szCs w:val="21"/>
                <w:u w:val="none"/>
                <w:lang w:val="en-US" w:eastAsia="zh-CN" w:bidi="ar"/>
              </w:rPr>
              <w:t>气密门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门洞尺寸  1410*2060</w:t>
            </w:r>
            <w:r>
              <w:rPr>
                <w:rFonts w:hint="eastAsia" w:ascii="方正仿宋简体" w:hAnsi="方正仿宋简体" w:eastAsia="方正仿宋简体" w:cs="方正仿宋简体"/>
                <w:i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color w:val="000000"/>
                <w:kern w:val="0"/>
                <w:sz w:val="21"/>
                <w:szCs w:val="21"/>
                <w:u w:val="none"/>
                <w:lang w:val="en-US" w:eastAsia="zh-CN" w:bidi="ar"/>
              </w:rPr>
              <w:t>门扇尺寸  1450*2100</w:t>
            </w:r>
          </w:p>
        </w:tc>
        <w:tc>
          <w:tcPr>
            <w:tcW w:w="5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1.门体表面材质：采用1.0mm镀锌钢板喷塑；</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2.门扇内部填充物材质：采用防火纸蜂窝；</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3.粘合剂：采用环保型耐高温发泡胶；</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4.密封条材质：采用中空硅胶条密封；</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5透视窗材质规格：采用双面5mm钢化丝印中空玻璃；</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6.门体厚度40mm（1+38A+1）结构，配不锈钢防撞带，配暗装铝合金拉手，门扇四周不锈钢包边；</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7加工工艺：采用一体成型加工方式，门框和门扇采用子母咬合搭接结构保证气密性；</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8自动门轨道：采用高强度铝合金6063-T5型材制作导轨以及装饰盖；</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9传动设备：采用日本进口电机、控制器，性能稳定，运行平稳；</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 xml:space="preserve">10开关门感应方式：采用内外脚踏感应器，门洞内侧安装防夹安全光线。停电能手推，大功率进口变频电机，单芯片控制单元，安全运行50万次.  </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11.机组在承重≥140kg。</w:t>
            </w:r>
          </w:p>
          <w:p>
            <w:pPr>
              <w:keepNext w:val="0"/>
              <w:keepLines w:val="0"/>
              <w:widowControl/>
              <w:numPr>
                <w:ilvl w:val="0"/>
                <w:numId w:val="0"/>
              </w:numPr>
              <w:suppressLineNumbers w:val="0"/>
              <w:ind w:leftChars="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12.门体在运行过程中，遇阻反弹力小于20N，紧闭力大于250N，手动推力小于100N，</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13.整机消耗功率小于80W，开闭门速度：200-450mm/s(可调)。门体开放时间0-15秒（可调）.</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 xml:space="preserve">14.控制器装置开闭速度可调整35%。 </w:t>
            </w:r>
          </w:p>
          <w:p>
            <w:pPr>
              <w:keepNext w:val="0"/>
              <w:keepLines w:val="0"/>
              <w:widowControl/>
              <w:numPr>
                <w:ilvl w:val="0"/>
                <w:numId w:val="0"/>
              </w:numPr>
              <w:suppressLineNumbers w:val="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15.如具体尺寸有误差，以现场实际为准。</w:t>
            </w:r>
          </w:p>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16.包含其他辅材。                                                                                    </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二、商务</w:t>
      </w:r>
      <w:r>
        <w:rPr>
          <w:rFonts w:hint="eastAsia" w:asciiTheme="minorEastAsia" w:hAnsiTheme="minorEastAsia" w:eastAsiaTheme="minorEastAsia" w:cstheme="minorEastAsia"/>
          <w:b/>
          <w:bCs/>
          <w:color w:val="auto"/>
          <w:sz w:val="24"/>
          <w:szCs w:val="24"/>
        </w:rPr>
        <w:t>要求</w:t>
      </w:r>
      <w:bookmarkEnd w:id="3"/>
      <w:bookmarkStart w:id="4" w:name="_Toc217446095"/>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lang w:val="en-US" w:eastAsia="zh-CN"/>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履约期限：自合同签订生效后30日内完成。</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履约地点：采购人指定地点。</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付款方式：</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验收合格后，在采购人收到供应商完整有效发票且采购人完善财务报销手续后1个月内一次性无息支付合同总价的95%，剩余5%，于质保期满无任何质量问题一次性无息支付。</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4.质保期：一年。</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文明施工要求：中标单位应制定可靠的施工方案，采取有效安全防护措施，确保无安全事故发生，在本项目实施期间，中标单位应加强施工人员的管理，注意自身及他人的安全，若在项目实施过程中发生的安全事故或给采购人及第三方造成的损害均由中标人承担。</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6.卫生要求：每日工程量完工后，负责清理打扫现场卫生，保持院内及走廊楼梯干净整洁。</w:t>
      </w:r>
    </w:p>
    <w:p>
      <w:pPr>
        <w:pStyle w:val="11"/>
        <w:keepNext w:val="0"/>
        <w:keepLines w:val="0"/>
        <w:pageBreakBefore w:val="0"/>
        <w:kinsoku/>
        <w:wordWrap/>
        <w:overflowPunct/>
        <w:topLinePunct w:val="0"/>
        <w:autoSpaceDE/>
        <w:autoSpaceDN/>
        <w:bidi w:val="0"/>
        <w:adjustRightInd/>
        <w:snapToGrid/>
        <w:spacing w:line="440" w:lineRule="exact"/>
        <w:rPr>
          <w:rFonts w:ascii="宋体" w:hAnsi="宋体" w:eastAsia="宋体" w:cs="宋体"/>
          <w:sz w:val="24"/>
          <w:szCs w:val="24"/>
        </w:rPr>
      </w:pPr>
      <w:r>
        <w:rPr>
          <w:rFonts w:hint="eastAsia" w:ascii="宋体" w:hAnsi="宋体" w:eastAsia="宋体" w:cs="宋体"/>
          <w:sz w:val="24"/>
          <w:szCs w:val="24"/>
          <w:lang w:val="en-US" w:eastAsia="zh-CN"/>
        </w:rPr>
        <w:t>7.中标单位应根据实际现场制定施工方案，</w:t>
      </w:r>
      <w:r>
        <w:rPr>
          <w:rFonts w:ascii="宋体" w:hAnsi="宋体" w:eastAsia="宋体" w:cs="宋体"/>
          <w:sz w:val="24"/>
          <w:szCs w:val="24"/>
        </w:rPr>
        <w:br w:type="textWrapping"/>
      </w:r>
      <w:r>
        <w:rPr>
          <w:rFonts w:hint="eastAsia" w:ascii="宋体" w:hAnsi="宋体" w:eastAsia="宋体" w:cs="宋体"/>
          <w:sz w:val="24"/>
          <w:szCs w:val="24"/>
          <w:lang w:val="en-US" w:eastAsia="zh-CN"/>
        </w:rPr>
        <w:t>8.</w:t>
      </w:r>
      <w:r>
        <w:rPr>
          <w:rFonts w:ascii="宋体" w:hAnsi="宋体" w:eastAsia="宋体" w:cs="宋体"/>
          <w:sz w:val="24"/>
          <w:szCs w:val="24"/>
        </w:rPr>
        <w:t>履约验收：严格按照《财政部关于进一步加强政府采购需求和履约验收管理的指导意见》(财库〔2016〕205 号)的要求进行验收。</w:t>
      </w:r>
    </w:p>
    <w:p>
      <w:pPr>
        <w:keepNext w:val="0"/>
        <w:keepLines w:val="0"/>
        <w:pageBreakBefore w:val="0"/>
        <w:kinsoku/>
        <w:wordWrap/>
        <w:overflowPunct/>
        <w:topLinePunct w:val="0"/>
        <w:autoSpaceDE/>
        <w:autoSpaceDN/>
        <w:bidi w:val="0"/>
        <w:adjustRightInd/>
        <w:snapToGrid/>
        <w:spacing w:line="440" w:lineRule="exact"/>
        <w:rPr>
          <w:rFonts w:hint="eastAsia"/>
          <w:color w:val="auto"/>
          <w:sz w:val="24"/>
          <w:lang w:val="en-US" w:eastAsia="zh-CN"/>
        </w:rPr>
      </w:pPr>
      <w:r>
        <w:rPr>
          <w:rFonts w:hint="eastAsia"/>
          <w:color w:val="auto"/>
          <w:sz w:val="24"/>
          <w:lang w:val="en-US" w:eastAsia="zh-CN"/>
        </w:rPr>
        <w:t>9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keepNext w:val="0"/>
        <w:keepLines w:val="0"/>
        <w:pageBreakBefore w:val="0"/>
        <w:kinsoku/>
        <w:wordWrap/>
        <w:overflowPunct/>
        <w:topLinePunct w:val="0"/>
        <w:autoSpaceDE/>
        <w:autoSpaceDN/>
        <w:bidi w:val="0"/>
        <w:adjustRightInd/>
        <w:snapToGrid/>
        <w:spacing w:line="440" w:lineRule="exact"/>
        <w:rPr>
          <w:rFonts w:hint="eastAsia"/>
          <w:lang w:val="en-US" w:eastAsia="zh-CN"/>
        </w:rPr>
      </w:pPr>
      <w:r>
        <w:rPr>
          <w:rFonts w:hint="eastAsia"/>
          <w:color w:val="auto"/>
          <w:sz w:val="24"/>
          <w:lang w:val="en-US" w:eastAsia="zh-CN"/>
        </w:rPr>
        <w:t>10</w:t>
      </w:r>
      <w:r>
        <w:rPr>
          <w:rFonts w:hint="eastAsia"/>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11.中标单位需在采购人发布中标公告后7个工作日内，与采购人完善合同签订事宜，中标单位未按时签订合同的，采购人视为放弃本次采购项目。</w:t>
      </w:r>
    </w:p>
    <w:p>
      <w:pPr>
        <w:keepNext w:val="0"/>
        <w:keepLines w:val="0"/>
        <w:pageBreakBefore w:val="0"/>
        <w:kinsoku/>
        <w:wordWrap/>
        <w:overflowPunct/>
        <w:topLinePunct w:val="0"/>
        <w:autoSpaceDE/>
        <w:autoSpaceDN/>
        <w:bidi w:val="0"/>
        <w:adjustRightInd/>
        <w:snapToGrid/>
        <w:spacing w:line="440" w:lineRule="exact"/>
        <w:rPr>
          <w:rFonts w:ascii="宋体" w:hAnsi="宋体" w:eastAsia="宋体" w:cs="宋体"/>
          <w:sz w:val="24"/>
          <w:szCs w:val="24"/>
        </w:rPr>
      </w:pPr>
      <w:r>
        <w:rPr>
          <w:rFonts w:hint="eastAsia" w:asciiTheme="minorEastAsia" w:hAnsiTheme="minorEastAsia" w:eastAsiaTheme="minorEastAsia" w:cstheme="minorEastAsia"/>
          <w:b/>
          <w:bCs/>
          <w:color w:val="auto"/>
          <w:sz w:val="24"/>
          <w:szCs w:val="24"/>
          <w:lang w:val="en-US" w:eastAsia="zh-CN"/>
        </w:rPr>
        <w:t>三、售后服务</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投标人负责对采购人技术人员进行免费培训，培训内容包括产品的性能、操作、保养和维护等。安装调试达到采购人可独立使用，并在培训后免费提供使用咨询，保修期内定期维护等。</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质保期内投标人负责所有因产品质量问题而产生的费用，所有服务免费。保修期满前一个月，投标人免费负责一次全面的检查、维护，如发现潜在问题，应负责排除不收取任何费用。</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质保期内出现质量问题，如货物经投标人3次维修仍不能达到本合同约定的质量标准，视作投标人未能按时交货，采购人有权退货并追究投标人的违约责任。</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投标人承诺项目全部产品的各种部件均保证齐备、充足供应，若因产品升级更新等原因不能保障供应造成采购人损失的，投标人承担全部赔偿责任。</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ascii="宋体" w:hAnsi="宋体" w:eastAsia="宋体" w:cs="宋体"/>
          <w:sz w:val="24"/>
          <w:szCs w:val="24"/>
        </w:rPr>
        <w:t>售后服务方案：投标人应有良好的服务理念和完善的售后服务体系并根据本项目实际情况制定相应的售后服务方案。</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lang w:val="zh-CN"/>
        </w:rPr>
      </w:pPr>
      <w:bookmarkStart w:id="5" w:name="_Toc56091117"/>
      <w:r>
        <w:rPr>
          <w:rFonts w:hint="eastAsia" w:cs="宋体-18030" w:asciiTheme="minorEastAsia" w:hAnsiTheme="minorEastAsia"/>
          <w:b/>
          <w:kern w:val="0"/>
          <w:sz w:val="24"/>
          <w:lang w:val="zh-CN"/>
        </w:rPr>
        <w:t>四、供应商资格要求及证明材料</w:t>
      </w:r>
      <w:bookmarkEnd w:id="5"/>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E/>
        <w:autoSpaceDN/>
        <w:bidi w:val="0"/>
        <w:adjustRightInd/>
        <w:snapToGrid/>
        <w:spacing w:line="440" w:lineRule="exact"/>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keepNext w:val="0"/>
        <w:keepLines w:val="0"/>
        <w:pageBreakBefore w:val="0"/>
        <w:kinsoku/>
        <w:wordWrap/>
        <w:overflowPunct/>
        <w:topLinePunct w:val="0"/>
        <w:autoSpaceDE/>
        <w:autoSpaceDN/>
        <w:bidi w:val="0"/>
        <w:adjustRightInd/>
        <w:snapToGrid/>
        <w:spacing w:line="440" w:lineRule="exact"/>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keepNext w:val="0"/>
        <w:keepLines w:val="0"/>
        <w:pageBreakBefore w:val="0"/>
        <w:kinsoku/>
        <w:wordWrap/>
        <w:overflowPunct/>
        <w:topLinePunct w:val="0"/>
        <w:autoSpaceDE/>
        <w:autoSpaceDN/>
        <w:bidi w:val="0"/>
        <w:adjustRightInd/>
        <w:snapToGrid/>
        <w:spacing w:line="440" w:lineRule="exact"/>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keepNext w:val="0"/>
        <w:keepLines w:val="0"/>
        <w:pageBreakBefore w:val="0"/>
        <w:kinsoku/>
        <w:wordWrap/>
        <w:overflowPunct/>
        <w:topLinePunct w:val="0"/>
        <w:autoSpaceDE/>
        <w:autoSpaceDN/>
        <w:bidi w:val="0"/>
        <w:adjustRightInd/>
        <w:snapToGrid/>
        <w:spacing w:line="440" w:lineRule="exact"/>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55"/>
        <w:gridCol w:w="996"/>
        <w:gridCol w:w="876"/>
        <w:gridCol w:w="2163"/>
        <w:gridCol w:w="132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cs="宋体"/>
                <w:i w:val="0"/>
                <w:color w:val="000000"/>
                <w:kern w:val="0"/>
                <w:sz w:val="22"/>
                <w:szCs w:val="22"/>
                <w:u w:val="none"/>
                <w:lang w:val="en-US" w:eastAsia="zh-CN" w:bidi="ar"/>
              </w:rPr>
              <w:t>规格</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cs="宋体"/>
                <w:i w:val="0"/>
                <w:color w:val="000000"/>
                <w:kern w:val="0"/>
                <w:sz w:val="22"/>
                <w:szCs w:val="22"/>
                <w:u w:val="none"/>
                <w:lang w:val="en-US" w:eastAsia="zh-CN" w:bidi="ar"/>
              </w:rPr>
              <w:t>数量（樘）</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328"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p>
      <w:pPr>
        <w:spacing w:line="360" w:lineRule="auto"/>
        <w:rPr>
          <w:rFonts w:hint="eastAsia" w:asciiTheme="minorEastAsia" w:hAnsiTheme="minorEastAsia" w:eastAsiaTheme="minorEastAsia" w:cstheme="minorEastAsia"/>
          <w:color w:val="auto"/>
          <w:sz w:val="24"/>
          <w:szCs w:val="24"/>
        </w:rPr>
      </w:pPr>
      <w:r>
        <w:rPr>
          <w:rFonts w:ascii="宋体" w:hAnsi="宋体" w:eastAsia="宋体" w:cs="宋体"/>
          <w:sz w:val="24"/>
          <w:szCs w:val="24"/>
        </w:rPr>
        <w:br w:type="textWrapping"/>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BA2CA"/>
    <w:multiLevelType w:val="singleLevel"/>
    <w:tmpl w:val="E28BA2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A2E1E"/>
    <w:rsid w:val="0DE80972"/>
    <w:rsid w:val="0EEA6226"/>
    <w:rsid w:val="11642726"/>
    <w:rsid w:val="144659D1"/>
    <w:rsid w:val="1525035B"/>
    <w:rsid w:val="1A0D5946"/>
    <w:rsid w:val="1B503729"/>
    <w:rsid w:val="1CCA2E1E"/>
    <w:rsid w:val="26A96636"/>
    <w:rsid w:val="27244569"/>
    <w:rsid w:val="2F9E7104"/>
    <w:rsid w:val="35404AD6"/>
    <w:rsid w:val="473E4F08"/>
    <w:rsid w:val="4C291A91"/>
    <w:rsid w:val="4FB02326"/>
    <w:rsid w:val="522E270C"/>
    <w:rsid w:val="53836E1B"/>
    <w:rsid w:val="627E1F31"/>
    <w:rsid w:val="65624ABD"/>
    <w:rsid w:val="67100B8B"/>
    <w:rsid w:val="68CF179B"/>
    <w:rsid w:val="6AE7791E"/>
    <w:rsid w:val="75382F66"/>
    <w:rsid w:val="774B2B36"/>
    <w:rsid w:val="792D54CD"/>
    <w:rsid w:val="7CFD7A1D"/>
    <w:rsid w:val="7F17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paragraph" w:styleId="4">
    <w:name w:val="heading 5"/>
    <w:basedOn w:val="1"/>
    <w:next w:val="1"/>
    <w:qFormat/>
    <w:uiPriority w:val="99"/>
    <w:pPr>
      <w:ind w:left="1013" w:hanging="364"/>
      <w:outlineLvl w:val="4"/>
    </w:pPr>
    <w:rPr>
      <w:b/>
      <w:bCs/>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1"/>
    <w:qFormat/>
    <w:uiPriority w:val="0"/>
    <w:pPr>
      <w:jc w:val="both"/>
      <w:textAlignment w:val="baseline"/>
    </w:pPr>
    <w:rPr>
      <w:kern w:val="2"/>
      <w:sz w:val="24"/>
      <w:szCs w:val="24"/>
      <w:lang w:val="en-US" w:eastAsia="zh-CN" w:bidi="ar-SA"/>
    </w:rPr>
  </w:style>
  <w:style w:type="paragraph" w:customStyle="1" w:styleId="11">
    <w:name w:val="UserStyle_2"/>
    <w:next w:val="1"/>
    <w:qFormat/>
    <w:uiPriority w:val="0"/>
    <w:pPr>
      <w:textAlignment w:val="baseline"/>
    </w:pPr>
    <w:rPr>
      <w:rFonts w:ascii="楷体à.ā" w:hAnsi="Calibri"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2022-12-16T09:02:00Z</dcterms:created>
  <dc:creator>Administrator</dc:creator>
  <cp:lastModifiedBy>yaopang</cp:lastModifiedBy>
  <dcterms:modified xsi:type="dcterms:W3CDTF">2023-03-31T10:22:58Z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